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Вносится Главой Пристенского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6"/>
          <w:rFonts w:ascii="Tahoma" w:hAnsi="Tahoma" w:cs="Tahoma"/>
          <w:color w:val="000000"/>
          <w:sz w:val="13"/>
          <w:szCs w:val="13"/>
        </w:rPr>
        <w:t>ПРОЕКТ</w:t>
      </w:r>
      <w:r>
        <w:rPr>
          <w:rStyle w:val="a5"/>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ПРЕДСТАВИТЕЛЬНОЕ СОБРАНИЕ</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ЧЕТВЕРТОГО СОЗЫВА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РЕШЕНИЕ</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Принято Представительным Собранием</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 Курской области                                                           ___________ 2020 года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О бюджете муниципального</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района  «Пристенский район»</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Курской  области на 2021 год 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на плановый период 2022 и 2023 годов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Статья 1.</w:t>
      </w:r>
      <w:r>
        <w:rPr>
          <w:rFonts w:ascii="Tahoma" w:hAnsi="Tahoma" w:cs="Tahoma"/>
          <w:color w:val="000000"/>
          <w:sz w:val="13"/>
          <w:szCs w:val="13"/>
        </w:rPr>
        <w:t> </w:t>
      </w:r>
      <w:r>
        <w:rPr>
          <w:rStyle w:val="a5"/>
          <w:rFonts w:ascii="Tahoma" w:hAnsi="Tahoma" w:cs="Tahoma"/>
          <w:color w:val="000000"/>
          <w:sz w:val="13"/>
          <w:szCs w:val="13"/>
        </w:rPr>
        <w:t>Основные характеристики бюджета муниципального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Утвердить основные характеристики бюджета муниципального района на 2021 год:</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прогнозируемый общий объем доходов бюджета муниципального района в сумме  678 674,473  тыс. рублей;</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расходов бюджета муниципального района в сумме 683 224,473 тыс. рублей;</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дефицит (профицит) бюджета муниципального района в сумме 4 550,000 тыс. руб.</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Утвердить основные характеристики  бюджета муниципального района на 2022 и  2023 годы:</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прогнозируемый общий объем доходов бюджета муниципального района на 2022 год в сумме  425 051,496 тыс. рублей, на 2023 год в сумме  422 123,529 тыс. рублей;</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общий объем расходов бюджета муниципального района на 2022 год в сумме 425 051,496 тыс. рублей, в том числе условно-утвержденные расходы в сумме 3991,000 тыс.руб., на 2023 год в сумме 422 123,529 тыс. рублей, в том числе условно-утвержденные расходы в сумме 7879,000 тыс.руб.</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дефицит (профицит) бюджета муниципального района на 2022 год в сумме 0 тыс.руб. , на 2023 год в сумме 0 тыс.руб.</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Статья 2. Источники финансирования дефицита бюджета муниципального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Утвердить источники  финансирования дефицита бюджета муниципального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2021 согласно приложению №1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плановый период 2022 и 2023  годов согласно приложению №2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Статья 3</w:t>
      </w:r>
      <w:r>
        <w:rPr>
          <w:rFonts w:ascii="Tahoma" w:hAnsi="Tahoma" w:cs="Tahoma"/>
          <w:color w:val="000000"/>
          <w:sz w:val="13"/>
          <w:szCs w:val="13"/>
        </w:rPr>
        <w:t>.</w:t>
      </w:r>
      <w:r>
        <w:rPr>
          <w:rStyle w:val="a5"/>
          <w:rFonts w:ascii="Tahoma" w:hAnsi="Tahoma" w:cs="Tahoma"/>
          <w:color w:val="000000"/>
          <w:sz w:val="13"/>
          <w:szCs w:val="13"/>
        </w:rPr>
        <w:t> Главные администраторы доходов  бюджета муниципального района, главные администраторы источников финансирования дефицита бюджета муниципального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Утвердить перечень главных администраторов доходов  бюджета муниципального района согласно приложению № 3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Утвердить перечень главных администраторов источников финансирования дефицита бюджета муниципального района согласно приложению № 4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Статья 4. Особенности администрирования доходов бюджета муниципального района в 2021 году и в плановом периоде  2022 и 2023 годов.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Установить, что поступающие муниципальным казенным учреждениям добровольные взносы и пожертвования (безвозмездные поступления) 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Статья 5. Прогнозируемое поступление доходов бюджета муниципального района в 2021 году и в плановом периоде 2022 и 2023 годов.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Утвердить прогнозируемое поступление доходов в бюджет муниципального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2021 году согласно приложению № 5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плановый период 2022 и 2023 годов согласно приложению № 6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Статья 6</w:t>
      </w:r>
      <w:r>
        <w:rPr>
          <w:rFonts w:ascii="Tahoma" w:hAnsi="Tahoma" w:cs="Tahoma"/>
          <w:color w:val="000000"/>
          <w:sz w:val="13"/>
          <w:szCs w:val="13"/>
        </w:rPr>
        <w:t>.</w:t>
      </w:r>
      <w:r>
        <w:rPr>
          <w:rStyle w:val="a5"/>
          <w:rFonts w:ascii="Tahoma" w:hAnsi="Tahoma" w:cs="Tahoma"/>
          <w:color w:val="000000"/>
          <w:sz w:val="13"/>
          <w:szCs w:val="13"/>
        </w:rPr>
        <w:t> Бюджетные ассигнования  бюджета муниципального района «Пристенский район» на 2021  год и на плановый период 2022  и 2023  годов.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Утвердить распределение бюджетных ассигнований по разделам, подразделам, целевым статьям (муниципальным программам Пристенского района Курской области  и непрограммным направлениям деятельности), группам видов расходов классификации расходов бюджета на 2021 год  согласно приложению № 7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плановый период 2022 и 2023 годов согласно приложению №8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Утвердить ведомственную структуру расходов бюджета муниципального района на 2021 год  согласно приложению № 9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плановый период 2022 и 2023 годов согласно приложению №10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Утвердить объем бюджетных ассигнований на предоставление межбюджетных трансфертов бюджетам поселений из бюджета муниципального района на 2021 год в размере 8 945,217 тыс.рублей, на 2022 год в размере  8 523,567 тыс.рублей , на 2023 год в размере  7 789,606 тыс.рублей, из них:</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в форме  дотации на выравнивание бюджетной обеспеченности поселений на 2021 год- 8 088,818 тыс.рублей, на 2022 год-  8 073,567 тыс.рублей , на 2023 год -7 339,606 тыс.рублей,</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иных межбюджетных трансфертов поселениям Пристенского района на 2021 год- 856,399 тыс.рублей, на 2022 год- 450,0 тыс.рублей , на 2023 год – 450,0 тыс.рублей.</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Утвердить распределение межбюджетных трансфертов бюджетам поселений: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Дотации на выравнивание бюджетной обеспеченности поселений на 2021 год согласно приложению № 11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Дотации на выравнивание бюджетной обеспеченности поселений на плановый период 2022 и 2023 годов согласно приложению № 12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иных межбюджетных трансфертов поселениям Пристенского района на 2021 год согласно приложению № 13, на плановый период 2022 и 2023 годов согласно приложению №14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Утвердить величину резервного фонда Администрации Пристенского района Курской области на 2021 год в сумме  350,0  тыс. рублей, а 2022 год  в сумме 350,0 тыс.руб., на 2023 год в сумме 350,0 тыс.руб.</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Утвердить общий объем бюджетных ассигнований на исполнение публичных нормативных обязательств на 2021 год в сумме 5335,0 тыс. рублей, на 2022 год в сумме 5935,0  тыс. рублей и на 2023 год в сумме 5935,0  тыс. рублей.</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Утвердить распределение бюджетных ассигнований на реализацию муниципальных программ:</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2021 год согласно приложению № 15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плановый период 2022 и 2023 годов согласно приложению № 16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Утвердить объемы бюджетных ассигнований дорожного фонда Пристенского муниципального района в сумме: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2021 год – в сумме  21 762,132 тыс. руб.;</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2022 год – в сумме  13 334,0 тыс. руб.;</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2023 год – в сумме  13 555,0 тыс. руб.</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Статья 7</w:t>
      </w:r>
      <w:r>
        <w:rPr>
          <w:rFonts w:ascii="Tahoma" w:hAnsi="Tahoma" w:cs="Tahoma"/>
          <w:color w:val="000000"/>
          <w:sz w:val="13"/>
          <w:szCs w:val="13"/>
        </w:rPr>
        <w:t>.</w:t>
      </w:r>
      <w:r>
        <w:rPr>
          <w:rStyle w:val="a5"/>
          <w:rFonts w:ascii="Tahoma" w:hAnsi="Tahoma" w:cs="Tahoma"/>
          <w:color w:val="000000"/>
          <w:sz w:val="13"/>
          <w:szCs w:val="13"/>
        </w:rPr>
        <w:t> Особенности исполнения бюджета муниципального района в 2021 году</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бюджет муниципального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приносящий доход деятельности, осуществляемой этими учреждениями, поступивших в бюджет муниципального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Остатки средств бюджета муниципального района по состоянию на 1 января 2021 года на счете бюджета муниципального района, образовавшиеся в связи с неполным использованием получателями средств бюджета муниципального района,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2021 году на те же цели в качестве дополнительного источника.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Остатки средств бюджета муниципального района по состоянию на 1 января 2021 года на счете бюджета муниципального района, образовавшиеся в связи с неполным использованием муниципальными казенными учреждениями доходов от прочих безвозмездных поступлений и доходов от оказания платных услуг, направляются в 2021 году на те же цели в качестве дополнительного источника.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В целях обеспечения защиты интересов бюджета муниципального района и полноты мобилизации в нем финансовых ресурсов управление финансов  и экономического развития Администрации Пристенского района Курской области в соответствии со статьей 142.4 Бюджетного кодекса Российской Федерации вправе принять решение о приостановлении (сокращении) в установленном им порядке предоставления межбюджетных трансфертов из бюджета муниципального района соответствующим бюджетам городских, сельских поселений Пристенского района до приведения в соответствие с требованиями бюджетного законодательства Российской Федерации положений, обуславливающих условия предоставления межбюджетных трансфертов.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 Установить, что в соответствии с пунктом 3 статьи 217 Бюджетного кодекса Российской Федерации в 2021 году в сводную бюджетную роспись вносятся изменения без внесений изменений в настоящее Решение в случае использования (перераспределения) средств,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на выполнение обязательств по обеспечению необходимого уровня софинансирования расходных обязательств Пристенского района Курской области в случае принятия федеральными, областными органами власти решений по предоставлению субсидий  иных межбюджетных трансфертов из федерального бюджета, областного бюджета предусматривающих данные обязательства; на реализацию решений Администрации Пристенского района Курской области, направленных на обеспечение указов Президента Российской Федерации и совершенствования системы материальной мотивации муниципальных служащих; на реализацию решений Администрации Пристенского района  Курской области; на предоставление иных межбюджетных трансфертов бюджетам сельских поселений на выполнение переданных полномочий муниципального района в случае недостаточности распределенных средств в размере 50,0  тыс.руб.</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реорганизации муниципальных учреждений;</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применение бюджетных мер принуждения, предусмотренных главой 30 Бюджетного кодекса Российской Федерации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3)перераспределения бюджетных ассигнований, предусмотренных на оплату труда работников органов местного самоуправления Пристенского района Курской области, между главными распорядителями средств бюджета муниципального района, разделами, подразделами, целевыми статьями, видами расходов классификации расходов бюджета в случае принятия Главой Администрации Пристенского района Курской области решений о сокращении численности этих работников;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изменение программных (непрограммных) направлений расходов, подпрограмм, основных мероприятий целевых статей расходов;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перераспределение бюджетных ассигнований на приоритетные проекты (программы), национальные проекты, осуществляемые в рамках муниципальных программ Пристенского района Курской области, в пределах объемов, предусмотренных на реализацию соответствующих программ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передачи полномочий по финансированию отдельных учреждений,</w:t>
      </w:r>
      <w:r>
        <w:rPr>
          <w:rStyle w:val="a6"/>
          <w:rFonts w:ascii="Tahoma" w:hAnsi="Tahoma" w:cs="Tahoma"/>
          <w:color w:val="000000"/>
          <w:sz w:val="13"/>
          <w:szCs w:val="13"/>
        </w:rPr>
        <w:t> </w:t>
      </w:r>
      <w:r>
        <w:rPr>
          <w:rFonts w:ascii="Tahoma" w:hAnsi="Tahoma" w:cs="Tahoma"/>
          <w:color w:val="000000"/>
          <w:sz w:val="13"/>
          <w:szCs w:val="13"/>
        </w:rPr>
        <w:t>мероприятий или расходов;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передачи органам местного самоуправления части полномочий Администрации Пристенского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перераспределение бюджетных ассигнований между главными распорядителями средств бюджета муниципального района, разделами, подразделами, целевыми статьями и видами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Пристенского района Курской области;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Пристенского муниципального района из федерального и областного бюджета, в пределах объема бюджетных ассигнований, предусмотренных по соответствующей муниципальной программе Пристенского района Курской области.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7. Установить, что получатель средств бюджета муниципального района вправе предусматривать авансовые платежи: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при заключении договоров (муниципальных контрактов) на поставку товаров (работ, услуг) в размерах:</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 100 процентов суммы договора (муниципального контракта) – по договорам (контрактам):</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 оплате расходов по участию сборных команд Пристенского района Курской области, отдельных спортсменов в соревнованиях и учебно-тренировочных сборах, команд Пристенского района Курской области во всероссийских массовых мероприятиях школьников или работников образования;</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пригородным транспортом, по договорам обязательного страхования гражданской ответственности владельцев автотранспортных средств, сертификатов на сервисное обслуживание сетевого (серверного) оборудования;</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об оказании услуг для оздоровления детей Пристенского района Курской области в оздоровительных учреждениях;</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о проведении государственной экспертизы проектной документации и результатов инженерных изысканий, 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 о проведении государственной экологической экспертизы материалов;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б) не более 60 процентов суммы договора (муниципального контракта) – по договорам (муниципальным контрактам):</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связанным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для осуществления расходов, связанных с оплатой услуг, работ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 в размере 100 процентов.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 Предоставить право Администрации Пристенского района Курской области определить перечень приоритетных расходов бюджета муниципального района, подлежащих финансированию в первоочередном порядке.</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9. Предоставить право Администрации Пристенского района Курской области  вносить изменения в показатели  сводной бюджетной росписи без внесения изменений в Решение Представительного Собрания Пристенского района по бюджету по доходам и расходам  бюджета муниципального района в случае изменения субсидий, субвенций и иных межбюджетных трансфертов, поступающих из областного бюджета, имеющих целевое назначение, с уведомлением Представительного собрания Пристенского района о внесенных изменениях.</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Статья 8</w:t>
      </w:r>
      <w:r>
        <w:rPr>
          <w:rFonts w:ascii="Tahoma" w:hAnsi="Tahoma" w:cs="Tahoma"/>
          <w:color w:val="000000"/>
          <w:sz w:val="13"/>
          <w:szCs w:val="13"/>
        </w:rPr>
        <w:t>.</w:t>
      </w:r>
      <w:r>
        <w:rPr>
          <w:rStyle w:val="a5"/>
          <w:rFonts w:ascii="Tahoma" w:hAnsi="Tahoma" w:cs="Tahoma"/>
          <w:color w:val="000000"/>
          <w:sz w:val="13"/>
          <w:szCs w:val="13"/>
        </w:rPr>
        <w:t> Особенности использования бюджетных ассигнований на обеспечение деятельности органов местного самоуправления Пристенского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Органы местного самоуправления Пристенского района  Курской области не вправе принимать  решения, приводящие к увеличению в 2021 году численности работников органов местного самоуправления Пристенского района Курской области и работников муниципальных казенных учреждений, финансируемых из  бюджета муниципального района, за исключением случаев передачи Пристенскому району Курской области дополнительных полномочий в соответствии с законодательством Российской Федерации и Курской области.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5"/>
          <w:rFonts w:ascii="Tahoma" w:hAnsi="Tahoma" w:cs="Tahoma"/>
          <w:color w:val="000000"/>
          <w:sz w:val="13"/>
          <w:szCs w:val="13"/>
        </w:rPr>
        <w:t>Статья 9. Заключение и оплата муниципальными  учреждениями и органами местного самоуправления муниципальных контрактов (договоров), исполнение которых осуществляется за счет средств  бюджета муниципального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Установить, что заключение и оплата муниципальными учреждениями и органами  местного самоуправления Пристенского района Курской области муниципальных контрактов (договоров), исполнение которых осуществляется за счет средств бюджета муниципального района, производятся в пределах утвержденных им лимитов бюджетных обязательств в соответствии с классификацией расходов бюджета муниципального района и с учетом принятых и неисполненных обязательств.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В случае нарушения бюджетополучателем требований настоящей статьи при заключении муниципальных контрактов, иных договоров соответствующий главный распорядитель (распорядитель) средств бюджета муниципального района обязан обеспечить приведение указанных муниципальных контрактов, иных договоров в соответствие с действующим законодательством.</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5"/>
          <w:rFonts w:ascii="Tahoma" w:hAnsi="Tahoma" w:cs="Tahoma"/>
          <w:color w:val="000000"/>
          <w:sz w:val="13"/>
          <w:szCs w:val="13"/>
        </w:rPr>
        <w:t>Статья 10.</w:t>
      </w:r>
      <w:r>
        <w:rPr>
          <w:rFonts w:ascii="Tahoma" w:hAnsi="Tahoma" w:cs="Tahoma"/>
          <w:color w:val="000000"/>
          <w:sz w:val="13"/>
          <w:szCs w:val="13"/>
        </w:rPr>
        <w:t> </w:t>
      </w:r>
      <w:r>
        <w:rPr>
          <w:rStyle w:val="a5"/>
          <w:rFonts w:ascii="Tahoma" w:hAnsi="Tahoma" w:cs="Tahoma"/>
          <w:color w:val="000000"/>
          <w:sz w:val="13"/>
          <w:szCs w:val="13"/>
        </w:rPr>
        <w:t>Предоставление  бюджетных кредитов в 2021 году</w:t>
      </w:r>
      <w:r>
        <w:rPr>
          <w:rFonts w:ascii="Tahoma" w:hAnsi="Tahoma" w:cs="Tahoma"/>
          <w:color w:val="000000"/>
          <w:sz w:val="13"/>
          <w:szCs w:val="13"/>
        </w:rPr>
        <w:t>.</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numPr>
          <w:ilvl w:val="0"/>
          <w:numId w:val="22"/>
        </w:numPr>
        <w:shd w:val="clear" w:color="auto" w:fill="EEEEEE"/>
        <w:spacing w:after="0" w:line="240" w:lineRule="auto"/>
        <w:ind w:left="0"/>
        <w:rPr>
          <w:rFonts w:ascii="Tahoma" w:hAnsi="Tahoma" w:cs="Tahoma"/>
          <w:color w:val="000000"/>
          <w:sz w:val="13"/>
          <w:szCs w:val="13"/>
        </w:rPr>
      </w:pPr>
      <w:r>
        <w:rPr>
          <w:rFonts w:ascii="Tahoma" w:hAnsi="Tahoma" w:cs="Tahoma"/>
          <w:color w:val="000000"/>
          <w:sz w:val="13"/>
          <w:szCs w:val="13"/>
        </w:rPr>
        <w:t>Установить, что в 2021 году бюджетные кредиты из бюджета муниципального района предоставляются бюджетам поселений в пределах общего объема бюджетных ассигнований, предусмотренным по источникам финансирования дефицита бюджета муниципального района на эти цели,  в сумме до 1000 тыс. рублей на срок, не выходящий за пределы 2021 года, для покрытия временных кассовых разрывов, возникающих при исполнении бюджетов поселений, осуществления мероприятий, связанных с ликвидацией последствий стихийных бедствий и техногенных аварий, софинансирования расходов для оказания финансовой помощи поселениям Пристенского района на обеспечение мероприятий по переселению граждан из аварийного жилищного фонда на срок до одного года для частичного покрытия дефицитов местных бюджетов.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2. Установить, что основанием для предоставления бюджетного кредита бюджетам поселений является обращение органа местного самоуправления о необходимости выделения бюджетных средств для покрытия временных кассовых разрывов, возникающих при исполнении местных бюджетов, частичного покрытия прогнозируемого при исполнении местного бюджета дефицита, а также на осуществление мероприятий, связанных с ликвидацией последствий стихийных бедствий и техногенных аварий, софинансирование расходов для оказания финансовой помощи поселениям Пристенского района на обеспечение мероприятий по переселению граждан из аварийного жилищного фонда.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3. Предоставление бюджетных кредитов местным бюджетам в 2021 году осуществляется в порядке, предусмотренном настоящей частью.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Обращение органа местного самоуправления о необходимости выделения бюджетных средств для частичного покрытия прогнозируемого при исполнении местного бюджета дефицита, покрытия временного кассового разрыва, возникающего при исполнении местного бюджета, а также на осуществление мероприятий, связанных с ликвидацией последствий стихийных бедствий и техногенных аварий, софинансирование расходов для оказания финансовой помощи поселениям Пристенского района на обеспечение мероприятий по переселению граждан из аварийного жилищного фонда содержащее обоснование необходимости предоставления бюджетного кредита, цели использования бюджетного кредита, сроки и источники его погашения направляется в управление финансов и экономического развития Администрации Пристенского района Курской области с одновременным представлением документов, установленных Администрацией Пристенского района Курской области.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Управление финансов и экономического развития Администрации Пристенского района Курской области после получения обращения органа местного самоуправления о выделении бюджетного кредита в сроки, установленные Администрацией Пристенского района Курской области, принимает решение по результатам его рассмотрения и в случае принятия решения о предоставлении местному бюджету бюджетного кредита издает правовой акт по данному вопросу.</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 основании правового акта о предоставлении местному бюджету бюджетного кредита управление финансов и экономического развития Администрации Пристенского района Курской области и орган местного самоуправления заключают соглашение о предоставлении местному бюджету из бюджета муниципального района бюджетного кредита по форме, утвержденной Администрацией Пристенского района Курской области.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 случае принятия решения о непредставлении бюджетного кредита управление финансов и экономического развития Администрации Пристенского района Курской области направляет заявителю, обратившемуся за бюджетным кредитом, ответ с мотивированным обоснованием причин отказа в предоставлении бюджетного кредита. Основания для отказа устанавливаются Администрацией Пристенского района Курской области.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4. Условиями предоставления из бюджета муниципального района бюджетных кредитов бюджетам поселений являются:</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взимания платы за пользование бюджетными кредитами;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принятие обязательств органом местного самоуправления по обеспечению отсутствия просроченной задолженности бюджета муниципального образования по выплате заработной платы с начислениями работникам бюджетной сферы, задолженности по оплате коммунальных услуг казенными  учреждениями, находящимися в ведении муниципального образования;</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соблюдение ограничений при осуществлении заимствований, предусмотренных бюджетным законодательством Российской Федерации;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возвратность бюджетных кредитов;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соблюдение органом местного самоуправления установленного Администрацией Курской области норматива формирования расходов на содержание органов местного самоуправления;</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 согласие органа местного самоуправления на осуществление уполномоченным Администрацией Пристенского района  Курской области органом и органом муниципального финансового контроля Пристенского района Курской области проверок соблюдения получателем бюджетного кредита условий, целей и порядка его предоставления.</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5. Бюджетный кредит не предоставляется бюджету муниципального образования, имеющему на дату обращения просроченную задолженность по денежным обязательствам перед бюджетом муниципального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6. Установить, что в случае предоставления бюджетного кредита для частичного покрытия дефицита местного бюджета, покрытия временного кассового разрыва, возникающего при исполнении местного бюджета, а также на осуществление мероприятий, связанных с ликвидацией последствий стихийных бедствий и техногенных аварий, софинансирование расходов для оказания финансовой помощи поселениям Пристенского района на обеспечение мероприятий по переселению граждан из аварийного жилищного фонда предоставление бюджетного кредита осуществляется без предоставления муниципальным образованием обеспечения исполнения своего обязательства по возврату указанного кредита, уплате процентных и иных платежей, предусмотренных соответствующим соглашением.</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7.  Установить плату за пользование бюджетным кредитом:</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для частичного покрытия дефицитов местных бюджетов,  покрытия временных кассовых разрывов, возникающих при исполнении местных бюджетов, - в размере 0,1 процента годовых;</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для осуществления мероприятий, связанных с ликвидацией последствий стихийных бедствий и техногенных аварий, софинансирование расходов для оказания финансовой помощи поселениям Пристенского района на обеспечение мероприятий по переселению граждан из аварийного жилищного фонда – по ставке 0 процентов.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8. Условиями использования бюджетных кредитов являются:</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своевременное внесение платы за пользованием бюджетными кредитами;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использование бюджетных кредитов на цели, определенные правовым актом о предоставлении бюджетного кредита и заключенным соглашением о предоставлении бюджетного кредита в соответствии с настоящим Решением.</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9. Установить, что условиями возврата бюджетных кредитов являются размеры и сроки возврата, периодичность платежей и их размеры, которые определяются соглашением о предоставлении бюджетного кредита в соответствии с настоящим Решением.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Статья 11</w:t>
      </w:r>
      <w:r>
        <w:rPr>
          <w:rFonts w:ascii="Tahoma" w:hAnsi="Tahoma" w:cs="Tahoma"/>
          <w:color w:val="000000"/>
          <w:sz w:val="13"/>
          <w:szCs w:val="13"/>
        </w:rPr>
        <w:t>.  </w:t>
      </w:r>
      <w:r>
        <w:rPr>
          <w:rStyle w:val="a5"/>
          <w:rFonts w:ascii="Tahoma" w:hAnsi="Tahoma" w:cs="Tahoma"/>
          <w:color w:val="000000"/>
          <w:sz w:val="13"/>
          <w:szCs w:val="13"/>
        </w:rPr>
        <w:t>Муниципальный  долг Пристенского муниципального    района   Курской области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Установить верхний предел муниципального внутреннего долга муниципального образования «Пристенский муниципальный район» на 1 января 2022 года по долговым обязательствам муниципального образования «Пристенский муниципальный район» в сумме 0 тыс. руб., в том числе по муниципальным гарантиям   0 тыс. руб.</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Установить верхний предел муниципального внутреннего долга муниципального образования «Пристенский муниципальный район» на 1 января 2023 года по долговым обязательствам муниципального образования «Пристенский муниципальный район» в сумме 0 тыс.руб., в том числе по муниципальным гарантиям 0 тыс.руб.</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Установить верхний предел муниципального внутреннего долга муниципального образования «Пристенский муниципальный район» на 1 января 2024 года по долговым обязательствам муниципального образования «Пристенский муниципальный район» в сумме 0 тыс.руб., в том числе по муниципальным гарантиям 0 тыс.руб.</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Утвердить  Программу муниципальных внутренних заимствований на 2021 год согласно приложению № 17  и программу муниципальных внутренних заимствований на плановый период 2022 и 2023 годов согласно приложению № 18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Утвердить Программу муниципальных гарантий Пристенского муниципального района Курской области на 2021 год согласно приложению №19 и Программу муниципальных гарантий Пристенского муниципального района Курской области на плановый период 2022 и 2023 годов согласно приложению №20 к настоящему  Решению.</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Статья 12. Субсидии юридическим лицам (за исключением субсидий государственным и муниципальным учреждениям), индивидуальным предпринимателям, физическим лицам – производителям товаров, работ, услуг. Субсидии некоммерческим организациям, не являющимся государственными  (муниципальными) учреждениями.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Установить, что в 2021 году и в плановом периоде 2022 и 2023 годов предоставляются субсидии в порядке, установленном Администрацией Пристенского района Курской области: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 за счет средств бюджета муниципального района в 2021 году и в плановом периоде 2022 и 2023 годов субъектам малого и среднего предпринимательства, организациям, образующим инфраструктуру поддержки малого и среднего предпринимательства, в соответствии с муниципальной программой Пристенского района Курской области «Развитие экономики Пристенского района Курской области».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 за  счет средств бюджета муниципального района в 2021 году и в плановом периоде 2022 года районной общественной организации Курской областной общественной организации Всероссийской общественной организации ветеранов войны, труда, Вооруженных сил и правоохранительных органов в соответствии с муниципальной программой Пристенского района Курской области «Социальная поддержка граждан в Пристенском районе Курской области на 2018-2022 годы».</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за счет средств бюджета муниципального района в 2021 году и в плановом периоде 2022 года, источником финансового обеспечения которых являются средства субвенции из областного бюджета,  районной общественной организации Курской областной общественной организации Всероссийской общественной организации ветеранов войны, труда, Вооруженных сил и правоохранительных органов в соответствии с муниципальной программой Пристенского района Курской области «Социальная поддержка граждан в Пристенском районе Курской области на 2018-2022 годы».</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 за счет средств бюджета муниципального района в плановом периоде 2023 года, источником финансового обеспечения которых являются средства субвенции из областного бюджета,  районной общественной организации Курской областной общественной организации Всероссийской общественной организации ветеранов войны, труда, Вооруженных сил и правоохранительных органов в сумме 124300 рублей.</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Статья  13.  Вступление в силу настоящего решения.</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Настоящее Решение вступает в силу с 1 января 2021 года.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Председатель Представительного</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Собрания Пристенского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Курской области                                                                                                            В.К. Чепурин</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lastRenderedPageBreak/>
        <w:t>Глава Пристенского района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Курской области                                                                                                               В.В. Петров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______________2020 г.</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№3  к решению Представительного Собрания Пристенского района Курской области четвертого созыва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  бюджете муниципального района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«Пристенский район» Курской области на 2021 год  и на плановый период 2022 и 2023 годов»  от ________2020 года  № ____</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Перечень главных администраторов доходов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бюджета Пристенского муниципального района Курской области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bl>
      <w:tblPr>
        <w:tblW w:w="714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76"/>
        <w:gridCol w:w="1887"/>
        <w:gridCol w:w="4382"/>
      </w:tblGrid>
      <w:tr w:rsidR="00863C51" w:rsidTr="00863C51">
        <w:trPr>
          <w:tblCellSpacing w:w="0" w:type="dxa"/>
        </w:trPr>
        <w:tc>
          <w:tcPr>
            <w:tcW w:w="2976" w:type="dxa"/>
            <w:gridSpan w:val="2"/>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Код бюджетной классификации Российской Федерации</w:t>
            </w:r>
          </w:p>
        </w:tc>
        <w:tc>
          <w:tcPr>
            <w:tcW w:w="4884" w:type="dxa"/>
            <w:vMerge w:val="restart"/>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главного администратора доходов  бюджета муниципального района</w:t>
            </w:r>
          </w:p>
        </w:tc>
      </w:tr>
      <w:tr w:rsidR="00863C51" w:rsidTr="00863C51">
        <w:trPr>
          <w:tblCellSpacing w:w="0" w:type="dxa"/>
        </w:trPr>
        <w:tc>
          <w:tcPr>
            <w:tcW w:w="9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главного админи-стратора доходов</w:t>
            </w:r>
          </w:p>
        </w:tc>
        <w:tc>
          <w:tcPr>
            <w:tcW w:w="20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доходов местного бюджета</w:t>
            </w:r>
          </w:p>
        </w:tc>
        <w:tc>
          <w:tcPr>
            <w:tcW w:w="0" w:type="auto"/>
            <w:vMerge/>
            <w:tcBorders>
              <w:top w:val="single" w:sz="4" w:space="0" w:color="FFFFFF"/>
              <w:left w:val="single" w:sz="4" w:space="0" w:color="FFFFFF"/>
              <w:bottom w:val="single" w:sz="4" w:space="0" w:color="FFFFFF"/>
              <w:right w:val="single" w:sz="4" w:space="0" w:color="FFFFFF"/>
            </w:tcBorders>
            <w:shd w:val="clear" w:color="auto" w:fill="EEEEEE"/>
            <w:vAlign w:val="center"/>
            <w:hideMark/>
          </w:tcPr>
          <w:p w:rsidR="00863C51" w:rsidRDefault="00863C51">
            <w:pPr>
              <w:rPr>
                <w:rFonts w:ascii="Tahoma" w:hAnsi="Tahoma" w:cs="Tahoma"/>
                <w:color w:val="000000"/>
                <w:sz w:val="13"/>
                <w:szCs w:val="13"/>
              </w:rPr>
            </w:pPr>
          </w:p>
        </w:tc>
      </w:tr>
      <w:tr w:rsidR="00863C51" w:rsidTr="00863C51">
        <w:trPr>
          <w:tblCellSpacing w:w="0" w:type="dxa"/>
        </w:trPr>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rPr>
                <w:rFonts w:ascii="Tahoma" w:hAnsi="Tahoma" w:cs="Tahoma"/>
                <w:color w:val="000000"/>
                <w:sz w:val="1"/>
                <w:szCs w:val="13"/>
              </w:rPr>
            </w:pPr>
          </w:p>
        </w:tc>
        <w:tc>
          <w:tcPr>
            <w:tcW w:w="20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rPr>
                <w:rFonts w:ascii="Tahoma" w:hAnsi="Tahoma" w:cs="Tahoma"/>
                <w:color w:val="000000"/>
                <w:sz w:val="1"/>
                <w:szCs w:val="13"/>
              </w:rPr>
            </w:pP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rPr>
                <w:rFonts w:ascii="Tahoma" w:hAnsi="Tahoma" w:cs="Tahoma"/>
                <w:color w:val="000000"/>
                <w:sz w:val="1"/>
                <w:szCs w:val="13"/>
              </w:rPr>
            </w:pPr>
          </w:p>
        </w:tc>
      </w:tr>
    </w:tbl>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bl>
      <w:tblPr>
        <w:tblW w:w="718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807"/>
        <w:gridCol w:w="1951"/>
        <w:gridCol w:w="4431"/>
      </w:tblGrid>
      <w:tr w:rsidR="00863C51" w:rsidTr="00863C51">
        <w:trPr>
          <w:tblHeade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1</w:t>
            </w:r>
          </w:p>
        </w:tc>
        <w:tc>
          <w:tcPr>
            <w:tcW w:w="2160"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2</w:t>
            </w:r>
          </w:p>
        </w:tc>
        <w:tc>
          <w:tcPr>
            <w:tcW w:w="4872" w:type="dxa"/>
            <w:tcBorders>
              <w:top w:val="single" w:sz="4" w:space="0" w:color="FFFFFF"/>
              <w:left w:val="single" w:sz="4" w:space="0" w:color="FFFFFF"/>
              <w:bottom w:val="single" w:sz="4" w:space="0" w:color="FFFFFF"/>
              <w:right w:val="single" w:sz="4" w:space="0" w:color="FFFFFF"/>
            </w:tcBorders>
            <w:shd w:val="clear" w:color="auto" w:fill="435D6B"/>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FFFFFF"/>
                <w:sz w:val="13"/>
                <w:szCs w:val="13"/>
              </w:rPr>
            </w:pPr>
            <w:r>
              <w:rPr>
                <w:rFonts w:ascii="Tahoma" w:hAnsi="Tahoma" w:cs="Tahoma"/>
                <w:color w:val="FFFFFF"/>
                <w:sz w:val="13"/>
                <w:szCs w:val="13"/>
              </w:rPr>
              <w:t>3</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Администрация Пристенского района Курской области</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1 08 07150 01 0000 110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Государственная пошлина за выдачу разрешения на установку  рекламной конструкции</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1 11 01050 05 0000 120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1 11 02085 05 0000 120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размещения сумм, аккумулируемых в ходе проведения аукционов по продаже акций, находящихся в собственности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1 11 05013 05 0000 120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1 11 05013 13 0000 120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1 11 05025 05 0000 120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1 11 05027 05 0000 120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получаемые в виде арендной платы за земельные  участки, расположенные в полосе отвода автомобильных дорог общего пользования местного значения, находящихся в собственности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1 11 05035 05 0000 120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1 11 05075 05 0000 120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сдачи в аренду имущества, составляющего казну муниципальных районов (за исключением земельных участков)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1 11 07015 05 0000 120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1 11 08050 05 0000 120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1 11 09015 05 0000 120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1 11 09025 05 0000 120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распоряжения правами на результаты научно-технической деятельности, находящимися в собственности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1 11 09035 05 0000 120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эксплуатации и использования имущества автомобильных дорог, находящихся в собственности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1 11 09045 05 0000 120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Прочие поступления от использования имущества, находящегося в </w:t>
            </w:r>
            <w:r>
              <w:rPr>
                <w:rFonts w:ascii="Tahoma" w:hAnsi="Tahoma" w:cs="Tahoma"/>
                <w:color w:val="000000"/>
                <w:sz w:val="13"/>
                <w:szCs w:val="13"/>
              </w:rPr>
              <w:lastRenderedPageBreak/>
              <w:t>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1 12 05050 05 0000 120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Плата за пользование водными объектами, находящимися в собственности муниципальных районов</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1 13 01995 05 0000 130  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Прочие доходы от оказания платных услуг (работ)  получателями средств бюджетов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1 14 01050 05 0000 410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продажи квартир, находящихся в собственности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1 14 02052 05 0000 410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1 14 02052 05 0000 440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1 14 02053 05 0000 410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1 14 02053 05 0000 440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1 14 03050 05 0000 410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1 14 03050 05 0000 440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1 14 04050 05 0000 420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продажи нематериальных активов, находящихся в собственности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1 14 06013 05 0000 430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1 14 06013 13 0000 430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1 14 06025 05 0000 430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Доходы  от продажи земельных участков, находящихся в собственности  муниципальных районов (за исключением земельных </w:t>
            </w:r>
            <w:r>
              <w:rPr>
                <w:rFonts w:ascii="Tahoma" w:hAnsi="Tahoma" w:cs="Tahoma"/>
                <w:color w:val="000000"/>
                <w:sz w:val="13"/>
                <w:szCs w:val="13"/>
              </w:rPr>
              <w:lastRenderedPageBreak/>
              <w:t>участков муниципальных  бюджетных и автономных учреждений)</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1 15 03050 05 0000 140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Сборы за выдачу лицензий органами местного самоуправления муниципальных районов</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001</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1 17 15030 05 0000 150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Инициативные платежи, зачисляемые в бюджеты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002</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Управление финансов и экономического развития Администрации Пристенского района</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002</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1 11 03050 05 0000 120</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Проценты, полученные от предоставления бюджетных кредитов внутри страны за счет средств бюджетов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002</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2 00 00000 00 0000 000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Безвозмездные  поступления *,**</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003</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Управление образования, опеки и попечительства Администрации Пристенского района</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003</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1 13 01995 05 0000 130  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Прочие доходы от оказания платных услуг (работ)  получателями средств бюджетов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003</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1 17 15030 05 0000 150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Инициативные платежи, зачисляемые в бюджеты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004</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Отдел культуры и молодежной политики Администрации Пристенского района</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004</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1 13 01995 05 0000 130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Прочие доходы от оказания платных услуг (работ) получателями средств бюджетов муниципальных районов</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Иные доходы бюджета муниципального района, администрирование которых может осуществляться главными администраторами доходов бюджета муниципального района в пределах их компетенции</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1 11 08050 05 0000 120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1 11 09015 05 0000 120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1 11 09025 05 0000 120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распоряжения правами на результаты научно-технической деятельности, находящимися в собственности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1 13 02065 05 0000 130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поступающие в порядке возмещения расходов, понесенных в связи с эксплуатацией имущества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1 13 02995 05 0000 130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Прочие доходы от компенсации затрат бюджетов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1 15 02050 05 0000 140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Платежи, взимаемые органами местного самоуправления (организациями) муниципальных районов за выполнение определенных функций</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1 15 03050 05 0000 140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Сборы за выдачу лицензий органами местного самоуправления муниципальных районов</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1 16 01074 01 0000 140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w:t>
            </w:r>
            <w:r>
              <w:rPr>
                <w:rFonts w:ascii="Tahoma" w:hAnsi="Tahoma" w:cs="Tahoma"/>
                <w:color w:val="000000"/>
                <w:sz w:val="13"/>
                <w:szCs w:val="13"/>
              </w:rPr>
              <w:lastRenderedPageBreak/>
              <w:t>выявленные должностными лицами органов муниципального контроля</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1 16 07010 05 0000 140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1 16 07090 05 0000 140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1 16 09040 05 0000 140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Денежные средства, изымаемые в собственность муниципального района в соответствии с решениями судов (за исключением обвинительных приговоров судов)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1 16 10031 05 0000 140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Возмещение ущерба при возникновении страховых случаев, когда выгодоприобретателями выступают получатели средств бюджета муниципального района</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1 16 10032 05 0000 140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1 16 10061 05 0000 140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1 16 10062 05 0000 140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1 16 10081 05 0000 140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1 16 10082 05 0000 140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Платежи в целях возмещения ущерба при расторжении муниципального контракта, финансируемого за счет средств муниципального дорожного фонда муниципального района, в связи с односторонним отказом исполнителя (подрядчика) от его исполнения</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1 16 10123 01 0000 140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116 1012901 0000 140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xml:space="preserve">Доходы от денежных взысканий (штрафов), поступающие  в счет погашения задолженности, образовавшейся до 1 января 2020 года, </w:t>
            </w:r>
            <w:r>
              <w:rPr>
                <w:rFonts w:ascii="Tahoma" w:hAnsi="Tahoma" w:cs="Tahoma"/>
                <w:color w:val="000000"/>
                <w:sz w:val="13"/>
                <w:szCs w:val="13"/>
              </w:rPr>
              <w:lastRenderedPageBreak/>
              <w:t>подлежащие зачислению  в федеральный бюджет и бюджет муниципального образования по нормативам, действовавшим в 2019 году</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1 17 01050 05 0000 180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Невыясненные поступления, зачисляемые в бюджеты муниципальных районов</w:t>
            </w:r>
          </w:p>
        </w:tc>
      </w:tr>
      <w:tr w:rsidR="00863C51" w:rsidTr="00863C51">
        <w:trPr>
          <w:tblCellSpacing w:w="0" w:type="dxa"/>
        </w:trPr>
        <w:tc>
          <w:tcPr>
            <w:tcW w:w="8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000</w:t>
            </w:r>
          </w:p>
        </w:tc>
        <w:tc>
          <w:tcPr>
            <w:tcW w:w="21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1 17 05050 05 0000 180</w:t>
            </w:r>
          </w:p>
        </w:tc>
        <w:tc>
          <w:tcPr>
            <w:tcW w:w="4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Прочие неналоговые доходы бюджетов муниципальных районов</w:t>
            </w:r>
          </w:p>
        </w:tc>
      </w:tr>
    </w:tbl>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Администраторами доходов по  подстатьям, статьям, подгруппам группы доходов «2 00 00000 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Главными администраторами доходов, администраторами доходов по  группе доходов «2 00 00000 00 –Безвозмездные поступления»( в части доходов, зачисляемых в бюджет муниципального  района) являются  уполномоченные органы местного  самоуправления, а  также созданные ими казенные учреждении.</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4 к решению Представительного Собрания   Пристенского района Курской области четвертого созыва</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  бюджете муниципального района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«Пристенский район» Курской области на 2021 год и на плановый период 2022 и 2023 годов» от _________2020  года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______</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Перечень главных администраторов источников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финансирования дефицита  бюджета муниципального района «Пристенский район» Курской области</w:t>
      </w:r>
    </w:p>
    <w:tbl>
      <w:tblPr>
        <w:tblW w:w="7429"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704"/>
        <w:gridCol w:w="2240"/>
        <w:gridCol w:w="4485"/>
      </w:tblGrid>
      <w:tr w:rsidR="00863C51" w:rsidTr="00863C51">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Код главы</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Код группы, подгруппы, статьи и вида источников</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Наименование</w:t>
            </w:r>
          </w:p>
        </w:tc>
      </w:tr>
      <w:tr w:rsidR="00863C51" w:rsidTr="00863C51">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r>
      <w:tr w:rsidR="00863C51" w:rsidTr="00863C51">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Управление финансов и экономического развития Администрации Пристенского района</w:t>
            </w:r>
          </w:p>
        </w:tc>
      </w:tr>
      <w:tr w:rsidR="00863C51" w:rsidTr="00863C51">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01 02 00 00 05 0000 710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Получение кредитов от кредитных организаций бюджетами муниципальных районов в валюте Российской Федерации</w:t>
            </w:r>
          </w:p>
        </w:tc>
      </w:tr>
      <w:tr w:rsidR="00863C51" w:rsidTr="00863C51">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01 02 00 00 05 0000 810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Погашение бюджетами  муниципальных районов  кредитов от кредитных организаций  в валюте Российской Федерации</w:t>
            </w:r>
          </w:p>
        </w:tc>
      </w:tr>
      <w:tr w:rsidR="00863C51" w:rsidTr="00863C51">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01 03 01 00 05 0000 710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xml:space="preserve">Получение кредитов от других бюджетов бюджетной системы </w:t>
            </w:r>
            <w:r>
              <w:rPr>
                <w:rFonts w:ascii="Tahoma" w:hAnsi="Tahoma" w:cs="Tahoma"/>
                <w:color w:val="000000"/>
                <w:sz w:val="13"/>
                <w:szCs w:val="13"/>
              </w:rPr>
              <w:lastRenderedPageBreak/>
              <w:t>Российской Федерации бюджетами муниципальных районов в валюте Российской Федерации</w:t>
            </w:r>
          </w:p>
        </w:tc>
      </w:tr>
      <w:tr w:rsidR="00863C51" w:rsidTr="00863C51">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01 03 01 00 05 0000 810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863C51" w:rsidTr="00863C51">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01 05 02 01 05 0000 510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Увеличение прочих остатков денежных средств бюджетов муниципальных районов</w:t>
            </w:r>
          </w:p>
        </w:tc>
      </w:tr>
      <w:tr w:rsidR="00863C51" w:rsidTr="00863C51">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01 05 02 01 05 0000 610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Уменьшение прочих остатков денежных средств бюджетов муниципальных районов</w:t>
            </w:r>
          </w:p>
        </w:tc>
      </w:tr>
      <w:tr w:rsidR="00863C51" w:rsidTr="00863C51">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01 06 05 02 05 0000 640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863C51" w:rsidTr="00863C51">
        <w:trPr>
          <w:tblCellSpacing w:w="0" w:type="dxa"/>
        </w:trPr>
        <w:tc>
          <w:tcPr>
            <w:tcW w:w="7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002</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cente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01 06 05 02 05 0000 540</w:t>
            </w:r>
          </w:p>
        </w:tc>
        <w:tc>
          <w:tcPr>
            <w:tcW w:w="4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vAlign w:val="bottom"/>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bl>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11  к решению Представительного Собрания    Пристенского района Курской области четвертого созыва  «О  бюджете муниципального района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«Пристенский район» Курской области на 2021 год и на плановый период 2022 и 2023 годов» от _________2020 года       № ______</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Распределение дотации на выравнивание бюджетной обеспеченности поселений из</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районного фонда финансовой поддержки на 2021 год</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(тыс. руб.)</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16"/>
        <w:gridCol w:w="3888"/>
        <w:gridCol w:w="1728"/>
      </w:tblGrid>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 п</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сельских советов</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Сумма</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п.Пристень</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2170,283</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п.Кировский</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1100,951</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Бобрышевский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870,760</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Котовский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701,019</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Нагольненский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586,076</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6</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503,210</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Сазановский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507,888</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Среднеольшанский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531,946</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Черновецкий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592,090</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Ярыгинский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524,595</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Итого</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8 088,818</w:t>
            </w:r>
          </w:p>
        </w:tc>
      </w:tr>
    </w:tbl>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12 к решению Представительного Собрания    Пристенского района Курской области четвертого созыва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  бюджете муниципального района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«Пристенский район» Курской области на 2021 год и на плановый период 2022 и 2023 годов» от ________ 2020 года       № ______</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 Распределение дотации на выравнивание бюджетной обеспеченности поселений из районного фонда финансовой поддержки на плановый период 2022 и 2023 годов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(тыс.руб.)</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16"/>
        <w:gridCol w:w="3888"/>
        <w:gridCol w:w="1728"/>
        <w:gridCol w:w="1728"/>
      </w:tblGrid>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 п</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Наименование сельских советов</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2022 год</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2023 год</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пос.Кировский</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2166,192</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1969,265</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пос. Пристень</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1098,876</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998,978</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Бобрышевский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869,118</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790,108</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Котовский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699,697</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636,088</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Нагольненский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584,971</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531,792</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502,261</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456,601</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Сазановский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506,930</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460,846</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8.</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Среднеольшанский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530,943</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482,675</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9.</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Черновецкий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590,974</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537,249</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10.</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Ярыгинский сельсовет</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523,605</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476,004</w:t>
            </w:r>
          </w:p>
        </w:tc>
      </w:tr>
      <w:tr w:rsidR="00863C51" w:rsidTr="00863C51">
        <w:trPr>
          <w:tblCellSpacing w:w="0" w:type="dxa"/>
        </w:trPr>
        <w:tc>
          <w:tcPr>
            <w:tcW w:w="5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8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Итого</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8 073,567</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Style w:val="a5"/>
                <w:rFonts w:ascii="Tahoma" w:hAnsi="Tahoma" w:cs="Tahoma"/>
                <w:color w:val="000000"/>
                <w:sz w:val="13"/>
                <w:szCs w:val="13"/>
              </w:rPr>
              <w:t>7 339,606</w:t>
            </w:r>
          </w:p>
        </w:tc>
      </w:tr>
    </w:tbl>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 17 к решению Представительного Собрания    Пристенского района Курской области четвертого созыва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  бюджете муниципального района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«Пристенский район» Курской области на 2021 год и на плановый период 2022 и 2023 годов» от _______ 2020 года       № _______</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2"/>
        <w:shd w:val="clear" w:color="auto" w:fill="EEEEEE"/>
        <w:spacing w:before="0"/>
        <w:rPr>
          <w:rFonts w:ascii="Tahoma" w:hAnsi="Tahoma" w:cs="Tahoma"/>
          <w:color w:val="000000"/>
          <w:sz w:val="36"/>
          <w:szCs w:val="36"/>
        </w:rPr>
      </w:pPr>
      <w:r>
        <w:rPr>
          <w:rFonts w:ascii="Tahoma" w:hAnsi="Tahoma" w:cs="Tahoma"/>
          <w:color w:val="000000"/>
        </w:rPr>
        <w:t>Программа муниципальных внутренних заимствований</w:t>
      </w:r>
    </w:p>
    <w:p w:rsidR="00863C51" w:rsidRDefault="00863C51" w:rsidP="00863C51">
      <w:pPr>
        <w:pStyle w:val="3"/>
        <w:shd w:val="clear" w:color="auto" w:fill="EEEEEE"/>
        <w:spacing w:before="55" w:after="55"/>
        <w:jc w:val="center"/>
        <w:rPr>
          <w:rFonts w:ascii="Tahoma" w:hAnsi="Tahoma" w:cs="Tahoma"/>
          <w:color w:val="000000"/>
          <w:sz w:val="18"/>
          <w:szCs w:val="18"/>
        </w:rPr>
      </w:pPr>
      <w:r>
        <w:rPr>
          <w:rFonts w:ascii="Tahoma" w:hAnsi="Tahoma" w:cs="Tahoma"/>
          <w:color w:val="000000"/>
          <w:sz w:val="18"/>
          <w:szCs w:val="18"/>
        </w:rPr>
        <w:t>муниципального района «Пристенский район»   на 2021 год</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 Привлечение внутренних заимствований</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7036"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12"/>
        <w:gridCol w:w="3617"/>
        <w:gridCol w:w="1396"/>
        <w:gridCol w:w="1611"/>
      </w:tblGrid>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п/п</w:t>
            </w:r>
          </w:p>
        </w:tc>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Виды долговых обязательств</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привлечения средств в 2021 году</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(рублей)</w:t>
            </w:r>
          </w:p>
        </w:tc>
        <w:tc>
          <w:tcPr>
            <w:tcW w:w="17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Предельный срок погашения долговых обязательств</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Муниципальные ценные бумаги</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7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2.</w:t>
            </w:r>
          </w:p>
        </w:tc>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Бюджетные кредиты из других бюджетов бюджетной системы Российской Федерации всего, в том числе:</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7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Кредиты кредитных организаций</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7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08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w:t>
            </w:r>
          </w:p>
        </w:tc>
        <w:tc>
          <w:tcPr>
            <w:tcW w:w="148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7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Погашение внутренних заимствований</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6545"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15"/>
        <w:gridCol w:w="4402"/>
        <w:gridCol w:w="1728"/>
      </w:tblGrid>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п/п</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Виды долговых обязательств</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погашения средств в 2021  г.</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(тыс. рублей)</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Муниципальные ценные бумаги</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Бюджетные кредиты из других бюджетов бюджетной системы Российской Федерации всего, в том числе:</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Кредиты кредитных организаций</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bl>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18 к решению Представительного Собрания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Пристенского района Курской области четвертого созыва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  бюджете муниципального района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 Пристенский район» Курской области на 2021 год и на плановый</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период 2022 и 2023 годов»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от ________ 2020 года       № _____</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863C51" w:rsidRDefault="00863C51" w:rsidP="00863C51">
      <w:pPr>
        <w:pStyle w:val="2"/>
        <w:shd w:val="clear" w:color="auto" w:fill="EEEEEE"/>
        <w:spacing w:before="0"/>
        <w:rPr>
          <w:rFonts w:ascii="Tahoma" w:hAnsi="Tahoma" w:cs="Tahoma"/>
          <w:color w:val="000000"/>
          <w:sz w:val="36"/>
          <w:szCs w:val="36"/>
        </w:rPr>
      </w:pPr>
      <w:r>
        <w:rPr>
          <w:rFonts w:ascii="Tahoma" w:hAnsi="Tahoma" w:cs="Tahoma"/>
          <w:color w:val="000000"/>
        </w:rPr>
        <w:t>Программа муниципальных внутренних заимствований</w:t>
      </w:r>
    </w:p>
    <w:p w:rsidR="00863C51" w:rsidRDefault="00863C51" w:rsidP="00863C51">
      <w:pPr>
        <w:pStyle w:val="3"/>
        <w:shd w:val="clear" w:color="auto" w:fill="EEEEEE"/>
        <w:spacing w:before="55" w:after="55"/>
        <w:jc w:val="center"/>
        <w:rPr>
          <w:rFonts w:ascii="Tahoma" w:hAnsi="Tahoma" w:cs="Tahoma"/>
          <w:color w:val="000000"/>
          <w:sz w:val="18"/>
          <w:szCs w:val="18"/>
        </w:rPr>
      </w:pPr>
      <w:r>
        <w:rPr>
          <w:rFonts w:ascii="Tahoma" w:hAnsi="Tahoma" w:cs="Tahoma"/>
          <w:color w:val="000000"/>
          <w:sz w:val="18"/>
          <w:szCs w:val="18"/>
        </w:rPr>
        <w:t>муниципального района «Пристенский район»   на плановый период 2022 и 2023  годов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1. Привлечение внутренних заимствований</w:t>
      </w:r>
    </w:p>
    <w:tbl>
      <w:tblPr>
        <w:tblW w:w="9818"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10"/>
        <w:gridCol w:w="3056"/>
        <w:gridCol w:w="1587"/>
        <w:gridCol w:w="1589"/>
        <w:gridCol w:w="1587"/>
        <w:gridCol w:w="1589"/>
      </w:tblGrid>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п/п</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Виды долговых обязательств</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привлечения средств в 2022 г.</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(рублей)</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Предельный срок погашения долговых обязательств</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привлечения средств в 2023 г.</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(рублей)</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Предельный срок погашения долговых обязательств</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Муниципальные ценные бумаги</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Бюджетные кредиты от других бюджетов бюджетной системы Российской Федерации</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Кредиты кредитных организаций</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Погашение внутренних заимствований</w:t>
      </w:r>
    </w:p>
    <w:tbl>
      <w:tblPr>
        <w:tblW w:w="9840"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416"/>
        <w:gridCol w:w="3161"/>
        <w:gridCol w:w="1608"/>
        <w:gridCol w:w="4655"/>
      </w:tblGrid>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п/п</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Виды долговых обязательств</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погашения средств в 2022 г.</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(рублей)</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погашения средств в 2023  г.</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(рублей)</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Муниципальные ценные бумаги</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Бюджетные кредиты от других бюджетов бюджетной системы Российской Федерации</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Кредиты кредитных организаций</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863C51" w:rsidTr="00863C51">
        <w:trPr>
          <w:tblCellSpacing w:w="0" w:type="dxa"/>
        </w:trPr>
        <w:tc>
          <w:tcPr>
            <w:tcW w:w="4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3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w:t>
            </w:r>
          </w:p>
        </w:tc>
        <w:tc>
          <w:tcPr>
            <w:tcW w:w="17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5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bl>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19 к решению Представительного Собрания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Пристенского района Курской области четвертого созыва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  бюджете муниципального района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«Пристенский район» Курской области на 2021 год</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на плановый период 2022 и 2023 годов»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от  ________ 2020 года       № ______</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2"/>
        <w:shd w:val="clear" w:color="auto" w:fill="EEEEEE"/>
        <w:spacing w:before="0"/>
        <w:rPr>
          <w:rFonts w:ascii="Tahoma" w:hAnsi="Tahoma" w:cs="Tahoma"/>
          <w:color w:val="000000"/>
          <w:sz w:val="36"/>
          <w:szCs w:val="36"/>
        </w:rPr>
      </w:pPr>
      <w:r>
        <w:rPr>
          <w:rFonts w:ascii="Tahoma" w:hAnsi="Tahoma" w:cs="Tahoma"/>
          <w:color w:val="000000"/>
        </w:rPr>
        <w:t>Программа муниципальных гарантий</w:t>
      </w:r>
    </w:p>
    <w:p w:rsidR="00863C51" w:rsidRDefault="00863C51" w:rsidP="00863C51">
      <w:pPr>
        <w:pStyle w:val="3"/>
        <w:shd w:val="clear" w:color="auto" w:fill="EEEEEE"/>
        <w:spacing w:before="55" w:after="55"/>
        <w:jc w:val="center"/>
        <w:rPr>
          <w:rFonts w:ascii="Tahoma" w:hAnsi="Tahoma" w:cs="Tahoma"/>
          <w:color w:val="000000"/>
          <w:sz w:val="18"/>
          <w:szCs w:val="18"/>
        </w:rPr>
      </w:pPr>
      <w:r>
        <w:rPr>
          <w:rFonts w:ascii="Tahoma" w:hAnsi="Tahoma" w:cs="Tahoma"/>
          <w:color w:val="000000"/>
          <w:sz w:val="18"/>
          <w:szCs w:val="18"/>
        </w:rPr>
        <w:t>муниципального образования на 2021 год</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Перечень подлежащих предоставлению муниципальных гарантий  в 2021 году</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997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45"/>
        <w:gridCol w:w="1988"/>
        <w:gridCol w:w="1062"/>
        <w:gridCol w:w="1119"/>
        <w:gridCol w:w="1742"/>
        <w:gridCol w:w="1467"/>
        <w:gridCol w:w="2248"/>
      </w:tblGrid>
      <w:tr w:rsidR="00863C51" w:rsidTr="00863C51">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Направление (цель) гарантирования</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гарантий, рублей</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принципала</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Наличие (отсутствие)права регрессного требования</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кредитора</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  действия   гарантии</w:t>
            </w:r>
          </w:p>
        </w:tc>
      </w:tr>
      <w:tr w:rsidR="00863C51" w:rsidTr="00863C51">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r>
      <w:tr w:rsidR="00863C51" w:rsidTr="00863C51">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bl>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Общий объем бюджетных ассигнований, предусмотренных на исполнение муниципальных гарантий</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 возможным гарантийным случаям, в 2021 году</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tbl>
      <w:tblPr>
        <w:tblW w:w="997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380"/>
        <w:gridCol w:w="4591"/>
      </w:tblGrid>
      <w:tr w:rsidR="00863C51" w:rsidTr="00863C51">
        <w:trPr>
          <w:tblCellSpacing w:w="0" w:type="dxa"/>
        </w:trPr>
        <w:tc>
          <w:tcPr>
            <w:tcW w:w="5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Исполнение муниципальных гарантий</w:t>
            </w:r>
          </w:p>
        </w:tc>
        <w:tc>
          <w:tcPr>
            <w:tcW w:w="50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бюджетных ассигнований на исполнение гарантий по возможным гарантийным случаям,  рублей</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5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счет источников финансирования дефицита бюджета</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50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863C51" w:rsidTr="00863C51">
        <w:trPr>
          <w:tblCellSpacing w:w="0" w:type="dxa"/>
        </w:trPr>
        <w:tc>
          <w:tcPr>
            <w:tcW w:w="5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счет расходов бюджета</w:t>
            </w:r>
          </w:p>
        </w:tc>
        <w:tc>
          <w:tcPr>
            <w:tcW w:w="50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bl>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Приложение № 20 к решению Представительного Собрания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Пристенского района Курской области четвертого созыва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  бюджете муниципального района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«Пристенский район» Курской области на 2021 год</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 на плановый период 2022 и 2023 годов»</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от _________2020  года       № _______</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2"/>
        <w:shd w:val="clear" w:color="auto" w:fill="EEEEEE"/>
        <w:spacing w:before="0"/>
        <w:rPr>
          <w:rFonts w:ascii="Tahoma" w:hAnsi="Tahoma" w:cs="Tahoma"/>
          <w:color w:val="000000"/>
          <w:sz w:val="36"/>
          <w:szCs w:val="36"/>
        </w:rPr>
      </w:pPr>
      <w:r>
        <w:rPr>
          <w:rFonts w:ascii="Tahoma" w:hAnsi="Tahoma" w:cs="Tahoma"/>
          <w:color w:val="000000"/>
        </w:rPr>
        <w:t> </w:t>
      </w:r>
    </w:p>
    <w:p w:rsidR="00863C51" w:rsidRDefault="00863C51" w:rsidP="00863C51">
      <w:pPr>
        <w:pStyle w:val="2"/>
        <w:shd w:val="clear" w:color="auto" w:fill="EEEEEE"/>
        <w:spacing w:before="0"/>
        <w:rPr>
          <w:rFonts w:ascii="Tahoma" w:hAnsi="Tahoma" w:cs="Tahoma"/>
          <w:color w:val="000000"/>
        </w:rPr>
      </w:pPr>
      <w:r>
        <w:rPr>
          <w:rFonts w:ascii="Tahoma" w:hAnsi="Tahoma" w:cs="Tahoma"/>
          <w:color w:val="000000"/>
        </w:rPr>
        <w:t>Программа муниципальных гарантий</w:t>
      </w:r>
    </w:p>
    <w:p w:rsidR="00863C51" w:rsidRDefault="00863C51" w:rsidP="00863C51">
      <w:pPr>
        <w:pStyle w:val="3"/>
        <w:shd w:val="clear" w:color="auto" w:fill="EEEEEE"/>
        <w:spacing w:before="55" w:after="55"/>
        <w:jc w:val="center"/>
        <w:rPr>
          <w:rFonts w:ascii="Tahoma" w:hAnsi="Tahoma" w:cs="Tahoma"/>
          <w:color w:val="000000"/>
          <w:sz w:val="18"/>
          <w:szCs w:val="18"/>
        </w:rPr>
      </w:pPr>
      <w:r>
        <w:rPr>
          <w:rFonts w:ascii="Tahoma" w:hAnsi="Tahoma" w:cs="Tahoma"/>
          <w:color w:val="000000"/>
          <w:sz w:val="18"/>
          <w:szCs w:val="18"/>
        </w:rPr>
        <w:t>муниципального образования на 2022 - 2023  годы</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Перечень подлежащих предоставлению муниципальных гарантий  в 2022 - 2023 годах</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997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345"/>
        <w:gridCol w:w="1989"/>
        <w:gridCol w:w="1063"/>
        <w:gridCol w:w="1120"/>
        <w:gridCol w:w="1743"/>
        <w:gridCol w:w="1468"/>
        <w:gridCol w:w="2243"/>
      </w:tblGrid>
      <w:tr w:rsidR="00863C51" w:rsidTr="00863C51">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Направление (цель) гарантирования</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гарантий, рублей</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принципала</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Наличие (отсутствие)права регрессного требования</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кредитора</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  действия   гарантии</w:t>
            </w:r>
          </w:p>
        </w:tc>
      </w:tr>
      <w:tr w:rsidR="00863C51" w:rsidTr="00863C51">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w:t>
            </w:r>
          </w:p>
        </w:tc>
      </w:tr>
      <w:tr w:rsidR="00863C51" w:rsidTr="00863C51">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863C51" w:rsidTr="00863C51">
        <w:trPr>
          <w:tblCellSpacing w:w="0" w:type="dxa"/>
        </w:trPr>
        <w:tc>
          <w:tcPr>
            <w:tcW w:w="3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2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8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15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bl>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Общий объем бюджетных ассигнований, предусмотренных на исполнение муниципальных гарантий по возможным гарантийным случаям в 2022 - 2023 годах</w:t>
      </w:r>
    </w:p>
    <w:p w:rsidR="00863C51" w:rsidRDefault="00863C51" w:rsidP="00863C51">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9971" w:type="dxa"/>
        <w:tblCellSpacing w:w="0" w:type="dxa"/>
        <w:tblBorders>
          <w:top w:val="outset" w:sz="6" w:space="0" w:color="auto"/>
          <w:left w:val="outset" w:sz="6" w:space="0" w:color="auto"/>
          <w:bottom w:val="outset" w:sz="6" w:space="0" w:color="auto"/>
          <w:right w:val="outset" w:sz="6" w:space="0" w:color="auto"/>
        </w:tblBorders>
        <w:shd w:val="clear" w:color="auto" w:fill="EEEEEE"/>
        <w:tblCellMar>
          <w:left w:w="0" w:type="dxa"/>
          <w:right w:w="0" w:type="dxa"/>
        </w:tblCellMar>
        <w:tblLook w:val="04A0"/>
      </w:tblPr>
      <w:tblGrid>
        <w:gridCol w:w="5318"/>
        <w:gridCol w:w="2258"/>
        <w:gridCol w:w="2395"/>
      </w:tblGrid>
      <w:tr w:rsidR="00863C51" w:rsidTr="00863C51">
        <w:trPr>
          <w:tblCellSpacing w:w="0" w:type="dxa"/>
        </w:trPr>
        <w:tc>
          <w:tcPr>
            <w:tcW w:w="5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Исполнение муниципальных гарантий</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бюджетных ассигнований на исполнение гарантий по возможным гарантийным случаям в 2022 году, рублей</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бюджетных ассигнований на исполнение гарантий по возможным гарантийным случаям</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в2023 году,</w:t>
            </w:r>
          </w:p>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рублей</w:t>
            </w:r>
          </w:p>
        </w:tc>
      </w:tr>
      <w:tr w:rsidR="00863C51" w:rsidTr="00863C51">
        <w:trPr>
          <w:tblCellSpacing w:w="0" w:type="dxa"/>
        </w:trPr>
        <w:tc>
          <w:tcPr>
            <w:tcW w:w="5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счет источников финансирования дефицита бюджета</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863C51" w:rsidTr="00863C51">
        <w:trPr>
          <w:tblCellSpacing w:w="0" w:type="dxa"/>
        </w:trPr>
        <w:tc>
          <w:tcPr>
            <w:tcW w:w="59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счет расходов бюджета</w:t>
            </w:r>
          </w:p>
        </w:tc>
        <w:tc>
          <w:tcPr>
            <w:tcW w:w="24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26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863C51" w:rsidRDefault="00863C51">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bl>
    <w:p w:rsidR="00560C54" w:rsidRPr="00863C51" w:rsidRDefault="00560C54" w:rsidP="00863C51"/>
    <w:sectPr w:rsidR="00560C54" w:rsidRPr="00863C51" w:rsidSect="006B207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F7B38"/>
    <w:multiLevelType w:val="multilevel"/>
    <w:tmpl w:val="E35E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B45EF"/>
    <w:multiLevelType w:val="multilevel"/>
    <w:tmpl w:val="61D6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A20FB"/>
    <w:multiLevelType w:val="multilevel"/>
    <w:tmpl w:val="0076E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E6744"/>
    <w:multiLevelType w:val="multilevel"/>
    <w:tmpl w:val="CA40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3E394B"/>
    <w:multiLevelType w:val="multilevel"/>
    <w:tmpl w:val="546A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4659D4"/>
    <w:multiLevelType w:val="multilevel"/>
    <w:tmpl w:val="A6BC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E81865"/>
    <w:multiLevelType w:val="multilevel"/>
    <w:tmpl w:val="16C2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1C2717"/>
    <w:multiLevelType w:val="multilevel"/>
    <w:tmpl w:val="974E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924B1C"/>
    <w:multiLevelType w:val="multilevel"/>
    <w:tmpl w:val="8A2C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592E36"/>
    <w:multiLevelType w:val="multilevel"/>
    <w:tmpl w:val="258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29E7471"/>
    <w:multiLevelType w:val="multilevel"/>
    <w:tmpl w:val="BDD8B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6A408C"/>
    <w:multiLevelType w:val="multilevel"/>
    <w:tmpl w:val="EAC8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6F4F6C"/>
    <w:multiLevelType w:val="multilevel"/>
    <w:tmpl w:val="2E3C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B733EB"/>
    <w:multiLevelType w:val="multilevel"/>
    <w:tmpl w:val="F614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BC93262"/>
    <w:multiLevelType w:val="multilevel"/>
    <w:tmpl w:val="4794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7945B6"/>
    <w:multiLevelType w:val="multilevel"/>
    <w:tmpl w:val="38E0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3326612"/>
    <w:multiLevelType w:val="multilevel"/>
    <w:tmpl w:val="2B22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FA21762"/>
    <w:multiLevelType w:val="multilevel"/>
    <w:tmpl w:val="94F6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29A05F3"/>
    <w:multiLevelType w:val="multilevel"/>
    <w:tmpl w:val="E5A4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DC3B2F"/>
    <w:multiLevelType w:val="multilevel"/>
    <w:tmpl w:val="934E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0B6836"/>
    <w:multiLevelType w:val="multilevel"/>
    <w:tmpl w:val="4E8E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526F81"/>
    <w:multiLevelType w:val="multilevel"/>
    <w:tmpl w:val="D9A8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
  </w:num>
  <w:num w:numId="3">
    <w:abstractNumId w:val="4"/>
  </w:num>
  <w:num w:numId="4">
    <w:abstractNumId w:val="5"/>
  </w:num>
  <w:num w:numId="5">
    <w:abstractNumId w:val="9"/>
  </w:num>
  <w:num w:numId="6">
    <w:abstractNumId w:val="7"/>
  </w:num>
  <w:num w:numId="7">
    <w:abstractNumId w:val="14"/>
  </w:num>
  <w:num w:numId="8">
    <w:abstractNumId w:val="0"/>
  </w:num>
  <w:num w:numId="9">
    <w:abstractNumId w:val="8"/>
  </w:num>
  <w:num w:numId="10">
    <w:abstractNumId w:val="15"/>
  </w:num>
  <w:num w:numId="11">
    <w:abstractNumId w:val="16"/>
  </w:num>
  <w:num w:numId="12">
    <w:abstractNumId w:val="18"/>
  </w:num>
  <w:num w:numId="13">
    <w:abstractNumId w:val="21"/>
  </w:num>
  <w:num w:numId="14">
    <w:abstractNumId w:val="1"/>
  </w:num>
  <w:num w:numId="15">
    <w:abstractNumId w:val="6"/>
  </w:num>
  <w:num w:numId="16">
    <w:abstractNumId w:val="20"/>
  </w:num>
  <w:num w:numId="17">
    <w:abstractNumId w:val="12"/>
  </w:num>
  <w:num w:numId="18">
    <w:abstractNumId w:val="17"/>
  </w:num>
  <w:num w:numId="19">
    <w:abstractNumId w:val="13"/>
  </w:num>
  <w:num w:numId="20">
    <w:abstractNumId w:val="11"/>
  </w:num>
  <w:num w:numId="21">
    <w:abstractNumId w:val="10"/>
  </w:num>
  <w:num w:numId="22">
    <w:abstractNumId w:val="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0F3510"/>
    <w:rsid w:val="00042DA8"/>
    <w:rsid w:val="00060E74"/>
    <w:rsid w:val="00093F56"/>
    <w:rsid w:val="000A734B"/>
    <w:rsid w:val="000D1FC9"/>
    <w:rsid w:val="000E28AF"/>
    <w:rsid w:val="000E762E"/>
    <w:rsid w:val="000F2F25"/>
    <w:rsid w:val="000F317F"/>
    <w:rsid w:val="000F3510"/>
    <w:rsid w:val="000F5E39"/>
    <w:rsid w:val="00152D9A"/>
    <w:rsid w:val="00183BD7"/>
    <w:rsid w:val="00231F95"/>
    <w:rsid w:val="00237CE2"/>
    <w:rsid w:val="00240582"/>
    <w:rsid w:val="0024788A"/>
    <w:rsid w:val="00266C68"/>
    <w:rsid w:val="00273A1E"/>
    <w:rsid w:val="00295BDE"/>
    <w:rsid w:val="00296FF6"/>
    <w:rsid w:val="002A01C3"/>
    <w:rsid w:val="002B6759"/>
    <w:rsid w:val="002E1CFF"/>
    <w:rsid w:val="002F14E8"/>
    <w:rsid w:val="002F7FF8"/>
    <w:rsid w:val="003262FB"/>
    <w:rsid w:val="00343D56"/>
    <w:rsid w:val="003507AE"/>
    <w:rsid w:val="00393354"/>
    <w:rsid w:val="003A4AA5"/>
    <w:rsid w:val="003C6825"/>
    <w:rsid w:val="003F03F5"/>
    <w:rsid w:val="00412359"/>
    <w:rsid w:val="00424CA0"/>
    <w:rsid w:val="0043241A"/>
    <w:rsid w:val="004476ED"/>
    <w:rsid w:val="0045161B"/>
    <w:rsid w:val="004533DE"/>
    <w:rsid w:val="00476A20"/>
    <w:rsid w:val="004809AA"/>
    <w:rsid w:val="004B0622"/>
    <w:rsid w:val="004C1FB2"/>
    <w:rsid w:val="004C2C65"/>
    <w:rsid w:val="004C7707"/>
    <w:rsid w:val="004E41BF"/>
    <w:rsid w:val="004F2BCA"/>
    <w:rsid w:val="004F67FD"/>
    <w:rsid w:val="0050355A"/>
    <w:rsid w:val="0052184E"/>
    <w:rsid w:val="005318D6"/>
    <w:rsid w:val="00560C54"/>
    <w:rsid w:val="00584162"/>
    <w:rsid w:val="00591EEB"/>
    <w:rsid w:val="00594E7F"/>
    <w:rsid w:val="00595E25"/>
    <w:rsid w:val="005C6C24"/>
    <w:rsid w:val="005D3223"/>
    <w:rsid w:val="005D3E39"/>
    <w:rsid w:val="00602F1E"/>
    <w:rsid w:val="006072B8"/>
    <w:rsid w:val="0062666A"/>
    <w:rsid w:val="00640E5F"/>
    <w:rsid w:val="0064501B"/>
    <w:rsid w:val="00651CC4"/>
    <w:rsid w:val="00662453"/>
    <w:rsid w:val="0067241B"/>
    <w:rsid w:val="006747E0"/>
    <w:rsid w:val="00682CEB"/>
    <w:rsid w:val="006947CE"/>
    <w:rsid w:val="006A0E72"/>
    <w:rsid w:val="006B2072"/>
    <w:rsid w:val="006B3C67"/>
    <w:rsid w:val="006D2DE8"/>
    <w:rsid w:val="006F6DEB"/>
    <w:rsid w:val="00723BAF"/>
    <w:rsid w:val="007419BE"/>
    <w:rsid w:val="0074224C"/>
    <w:rsid w:val="007516A3"/>
    <w:rsid w:val="0075297A"/>
    <w:rsid w:val="00764DE6"/>
    <w:rsid w:val="00775E0C"/>
    <w:rsid w:val="007B7B84"/>
    <w:rsid w:val="007C4529"/>
    <w:rsid w:val="007E65A6"/>
    <w:rsid w:val="007F0122"/>
    <w:rsid w:val="008015D3"/>
    <w:rsid w:val="008302B9"/>
    <w:rsid w:val="0085075A"/>
    <w:rsid w:val="0085669D"/>
    <w:rsid w:val="00863C51"/>
    <w:rsid w:val="009365B6"/>
    <w:rsid w:val="00937A0F"/>
    <w:rsid w:val="00942BF3"/>
    <w:rsid w:val="00952E51"/>
    <w:rsid w:val="00991BE4"/>
    <w:rsid w:val="00992167"/>
    <w:rsid w:val="009D0385"/>
    <w:rsid w:val="009D6E14"/>
    <w:rsid w:val="009F4308"/>
    <w:rsid w:val="00A0518B"/>
    <w:rsid w:val="00A256CB"/>
    <w:rsid w:val="00A41724"/>
    <w:rsid w:val="00A42765"/>
    <w:rsid w:val="00A443B0"/>
    <w:rsid w:val="00A61DC0"/>
    <w:rsid w:val="00A87A98"/>
    <w:rsid w:val="00AA5A4B"/>
    <w:rsid w:val="00AC2B98"/>
    <w:rsid w:val="00AD2F07"/>
    <w:rsid w:val="00AD42F4"/>
    <w:rsid w:val="00AE4A4E"/>
    <w:rsid w:val="00B23BD1"/>
    <w:rsid w:val="00B434AC"/>
    <w:rsid w:val="00B60835"/>
    <w:rsid w:val="00B747C8"/>
    <w:rsid w:val="00B75EE2"/>
    <w:rsid w:val="00BB30B1"/>
    <w:rsid w:val="00BC3467"/>
    <w:rsid w:val="00C023C7"/>
    <w:rsid w:val="00C14E46"/>
    <w:rsid w:val="00C44960"/>
    <w:rsid w:val="00C47903"/>
    <w:rsid w:val="00C612F9"/>
    <w:rsid w:val="00C73778"/>
    <w:rsid w:val="00C8757D"/>
    <w:rsid w:val="00CA474C"/>
    <w:rsid w:val="00CB1835"/>
    <w:rsid w:val="00CF46F4"/>
    <w:rsid w:val="00D24961"/>
    <w:rsid w:val="00D24975"/>
    <w:rsid w:val="00D360B7"/>
    <w:rsid w:val="00D36900"/>
    <w:rsid w:val="00D82D87"/>
    <w:rsid w:val="00DA031E"/>
    <w:rsid w:val="00DA50AE"/>
    <w:rsid w:val="00DC1A81"/>
    <w:rsid w:val="00DD5EB2"/>
    <w:rsid w:val="00DE34AE"/>
    <w:rsid w:val="00DE6635"/>
    <w:rsid w:val="00DE73A1"/>
    <w:rsid w:val="00DF2B43"/>
    <w:rsid w:val="00DF5D07"/>
    <w:rsid w:val="00DF7B57"/>
    <w:rsid w:val="00E07ED8"/>
    <w:rsid w:val="00E4705F"/>
    <w:rsid w:val="00E54115"/>
    <w:rsid w:val="00E60429"/>
    <w:rsid w:val="00E6577E"/>
    <w:rsid w:val="00E665C1"/>
    <w:rsid w:val="00E74E3B"/>
    <w:rsid w:val="00EA0791"/>
    <w:rsid w:val="00EA73F6"/>
    <w:rsid w:val="00EB53BF"/>
    <w:rsid w:val="00EC67C8"/>
    <w:rsid w:val="00ED1C84"/>
    <w:rsid w:val="00ED398A"/>
    <w:rsid w:val="00F24C4A"/>
    <w:rsid w:val="00F30C94"/>
    <w:rsid w:val="00F62504"/>
    <w:rsid w:val="00F733FA"/>
    <w:rsid w:val="00F74C78"/>
    <w:rsid w:val="00FA2D38"/>
    <w:rsid w:val="00FA4F30"/>
    <w:rsid w:val="00FB3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2">
    <w:name w:val="heading 2"/>
    <w:basedOn w:val="a"/>
    <w:next w:val="a"/>
    <w:link w:val="20"/>
    <w:uiPriority w:val="9"/>
    <w:unhideWhenUsed/>
    <w:qFormat/>
    <w:rsid w:val="00863C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3C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42D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3510"/>
    <w:rPr>
      <w:color w:val="0000FF"/>
      <w:u w:val="single"/>
    </w:rPr>
  </w:style>
  <w:style w:type="character" w:styleId="a5">
    <w:name w:val="Strong"/>
    <w:basedOn w:val="a0"/>
    <w:uiPriority w:val="22"/>
    <w:qFormat/>
    <w:rsid w:val="000F3510"/>
    <w:rPr>
      <w:b/>
      <w:bCs/>
    </w:rPr>
  </w:style>
  <w:style w:type="character" w:customStyle="1" w:styleId="40">
    <w:name w:val="Заголовок 4 Знак"/>
    <w:basedOn w:val="a0"/>
    <w:link w:val="4"/>
    <w:uiPriority w:val="9"/>
    <w:rsid w:val="00042DA8"/>
    <w:rPr>
      <w:rFonts w:ascii="Times New Roman" w:eastAsia="Times New Roman" w:hAnsi="Times New Roman" w:cs="Times New Roman"/>
      <w:b/>
      <w:bCs/>
      <w:sz w:val="24"/>
      <w:szCs w:val="24"/>
      <w:lang w:eastAsia="ru-RU"/>
    </w:rPr>
  </w:style>
  <w:style w:type="character" w:styleId="a6">
    <w:name w:val="Emphasis"/>
    <w:basedOn w:val="a0"/>
    <w:uiPriority w:val="20"/>
    <w:qFormat/>
    <w:rsid w:val="0062666A"/>
    <w:rPr>
      <w:i/>
      <w:iCs/>
    </w:rPr>
  </w:style>
  <w:style w:type="character" w:customStyle="1" w:styleId="20">
    <w:name w:val="Заголовок 2 Знак"/>
    <w:basedOn w:val="a0"/>
    <w:link w:val="2"/>
    <w:uiPriority w:val="9"/>
    <w:rsid w:val="00863C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63C51"/>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2074395">
      <w:bodyDiv w:val="1"/>
      <w:marLeft w:val="0"/>
      <w:marRight w:val="0"/>
      <w:marTop w:val="0"/>
      <w:marBottom w:val="0"/>
      <w:divBdr>
        <w:top w:val="none" w:sz="0" w:space="0" w:color="auto"/>
        <w:left w:val="none" w:sz="0" w:space="0" w:color="auto"/>
        <w:bottom w:val="none" w:sz="0" w:space="0" w:color="auto"/>
        <w:right w:val="none" w:sz="0" w:space="0" w:color="auto"/>
      </w:divBdr>
    </w:div>
    <w:div w:id="38097072">
      <w:bodyDiv w:val="1"/>
      <w:marLeft w:val="0"/>
      <w:marRight w:val="0"/>
      <w:marTop w:val="0"/>
      <w:marBottom w:val="0"/>
      <w:divBdr>
        <w:top w:val="none" w:sz="0" w:space="0" w:color="auto"/>
        <w:left w:val="none" w:sz="0" w:space="0" w:color="auto"/>
        <w:bottom w:val="none" w:sz="0" w:space="0" w:color="auto"/>
        <w:right w:val="none" w:sz="0" w:space="0" w:color="auto"/>
      </w:divBdr>
    </w:div>
    <w:div w:id="48309731">
      <w:bodyDiv w:val="1"/>
      <w:marLeft w:val="0"/>
      <w:marRight w:val="0"/>
      <w:marTop w:val="0"/>
      <w:marBottom w:val="0"/>
      <w:divBdr>
        <w:top w:val="none" w:sz="0" w:space="0" w:color="auto"/>
        <w:left w:val="none" w:sz="0" w:space="0" w:color="auto"/>
        <w:bottom w:val="none" w:sz="0" w:space="0" w:color="auto"/>
        <w:right w:val="none" w:sz="0" w:space="0" w:color="auto"/>
      </w:divBdr>
    </w:div>
    <w:div w:id="119303915">
      <w:bodyDiv w:val="1"/>
      <w:marLeft w:val="0"/>
      <w:marRight w:val="0"/>
      <w:marTop w:val="0"/>
      <w:marBottom w:val="0"/>
      <w:divBdr>
        <w:top w:val="none" w:sz="0" w:space="0" w:color="auto"/>
        <w:left w:val="none" w:sz="0" w:space="0" w:color="auto"/>
        <w:bottom w:val="none" w:sz="0" w:space="0" w:color="auto"/>
        <w:right w:val="none" w:sz="0" w:space="0" w:color="auto"/>
      </w:divBdr>
    </w:div>
    <w:div w:id="128059343">
      <w:bodyDiv w:val="1"/>
      <w:marLeft w:val="0"/>
      <w:marRight w:val="0"/>
      <w:marTop w:val="0"/>
      <w:marBottom w:val="0"/>
      <w:divBdr>
        <w:top w:val="none" w:sz="0" w:space="0" w:color="auto"/>
        <w:left w:val="none" w:sz="0" w:space="0" w:color="auto"/>
        <w:bottom w:val="none" w:sz="0" w:space="0" w:color="auto"/>
        <w:right w:val="none" w:sz="0" w:space="0" w:color="auto"/>
      </w:divBdr>
    </w:div>
    <w:div w:id="138346902">
      <w:bodyDiv w:val="1"/>
      <w:marLeft w:val="0"/>
      <w:marRight w:val="0"/>
      <w:marTop w:val="0"/>
      <w:marBottom w:val="0"/>
      <w:divBdr>
        <w:top w:val="none" w:sz="0" w:space="0" w:color="auto"/>
        <w:left w:val="none" w:sz="0" w:space="0" w:color="auto"/>
        <w:bottom w:val="none" w:sz="0" w:space="0" w:color="auto"/>
        <w:right w:val="none" w:sz="0" w:space="0" w:color="auto"/>
      </w:divBdr>
    </w:div>
    <w:div w:id="166986423">
      <w:bodyDiv w:val="1"/>
      <w:marLeft w:val="0"/>
      <w:marRight w:val="0"/>
      <w:marTop w:val="0"/>
      <w:marBottom w:val="0"/>
      <w:divBdr>
        <w:top w:val="none" w:sz="0" w:space="0" w:color="auto"/>
        <w:left w:val="none" w:sz="0" w:space="0" w:color="auto"/>
        <w:bottom w:val="none" w:sz="0" w:space="0" w:color="auto"/>
        <w:right w:val="none" w:sz="0" w:space="0" w:color="auto"/>
      </w:divBdr>
    </w:div>
    <w:div w:id="220598046">
      <w:bodyDiv w:val="1"/>
      <w:marLeft w:val="0"/>
      <w:marRight w:val="0"/>
      <w:marTop w:val="0"/>
      <w:marBottom w:val="0"/>
      <w:divBdr>
        <w:top w:val="none" w:sz="0" w:space="0" w:color="auto"/>
        <w:left w:val="none" w:sz="0" w:space="0" w:color="auto"/>
        <w:bottom w:val="none" w:sz="0" w:space="0" w:color="auto"/>
        <w:right w:val="none" w:sz="0" w:space="0" w:color="auto"/>
      </w:divBdr>
    </w:div>
    <w:div w:id="264264848">
      <w:bodyDiv w:val="1"/>
      <w:marLeft w:val="0"/>
      <w:marRight w:val="0"/>
      <w:marTop w:val="0"/>
      <w:marBottom w:val="0"/>
      <w:divBdr>
        <w:top w:val="none" w:sz="0" w:space="0" w:color="auto"/>
        <w:left w:val="none" w:sz="0" w:space="0" w:color="auto"/>
        <w:bottom w:val="none" w:sz="0" w:space="0" w:color="auto"/>
        <w:right w:val="none" w:sz="0" w:space="0" w:color="auto"/>
      </w:divBdr>
    </w:div>
    <w:div w:id="307782369">
      <w:bodyDiv w:val="1"/>
      <w:marLeft w:val="0"/>
      <w:marRight w:val="0"/>
      <w:marTop w:val="0"/>
      <w:marBottom w:val="0"/>
      <w:divBdr>
        <w:top w:val="none" w:sz="0" w:space="0" w:color="auto"/>
        <w:left w:val="none" w:sz="0" w:space="0" w:color="auto"/>
        <w:bottom w:val="none" w:sz="0" w:space="0" w:color="auto"/>
        <w:right w:val="none" w:sz="0" w:space="0" w:color="auto"/>
      </w:divBdr>
    </w:div>
    <w:div w:id="373312513">
      <w:bodyDiv w:val="1"/>
      <w:marLeft w:val="0"/>
      <w:marRight w:val="0"/>
      <w:marTop w:val="0"/>
      <w:marBottom w:val="0"/>
      <w:divBdr>
        <w:top w:val="none" w:sz="0" w:space="0" w:color="auto"/>
        <w:left w:val="none" w:sz="0" w:space="0" w:color="auto"/>
        <w:bottom w:val="none" w:sz="0" w:space="0" w:color="auto"/>
        <w:right w:val="none" w:sz="0" w:space="0" w:color="auto"/>
      </w:divBdr>
    </w:div>
    <w:div w:id="427628219">
      <w:bodyDiv w:val="1"/>
      <w:marLeft w:val="0"/>
      <w:marRight w:val="0"/>
      <w:marTop w:val="0"/>
      <w:marBottom w:val="0"/>
      <w:divBdr>
        <w:top w:val="none" w:sz="0" w:space="0" w:color="auto"/>
        <w:left w:val="none" w:sz="0" w:space="0" w:color="auto"/>
        <w:bottom w:val="none" w:sz="0" w:space="0" w:color="auto"/>
        <w:right w:val="none" w:sz="0" w:space="0" w:color="auto"/>
      </w:divBdr>
    </w:div>
    <w:div w:id="458838594">
      <w:bodyDiv w:val="1"/>
      <w:marLeft w:val="0"/>
      <w:marRight w:val="0"/>
      <w:marTop w:val="0"/>
      <w:marBottom w:val="0"/>
      <w:divBdr>
        <w:top w:val="none" w:sz="0" w:space="0" w:color="auto"/>
        <w:left w:val="none" w:sz="0" w:space="0" w:color="auto"/>
        <w:bottom w:val="none" w:sz="0" w:space="0" w:color="auto"/>
        <w:right w:val="none" w:sz="0" w:space="0" w:color="auto"/>
      </w:divBdr>
    </w:div>
    <w:div w:id="476723698">
      <w:bodyDiv w:val="1"/>
      <w:marLeft w:val="0"/>
      <w:marRight w:val="0"/>
      <w:marTop w:val="0"/>
      <w:marBottom w:val="0"/>
      <w:divBdr>
        <w:top w:val="none" w:sz="0" w:space="0" w:color="auto"/>
        <w:left w:val="none" w:sz="0" w:space="0" w:color="auto"/>
        <w:bottom w:val="none" w:sz="0" w:space="0" w:color="auto"/>
        <w:right w:val="none" w:sz="0" w:space="0" w:color="auto"/>
      </w:divBdr>
    </w:div>
    <w:div w:id="494105015">
      <w:bodyDiv w:val="1"/>
      <w:marLeft w:val="0"/>
      <w:marRight w:val="0"/>
      <w:marTop w:val="0"/>
      <w:marBottom w:val="0"/>
      <w:divBdr>
        <w:top w:val="none" w:sz="0" w:space="0" w:color="auto"/>
        <w:left w:val="none" w:sz="0" w:space="0" w:color="auto"/>
        <w:bottom w:val="none" w:sz="0" w:space="0" w:color="auto"/>
        <w:right w:val="none" w:sz="0" w:space="0" w:color="auto"/>
      </w:divBdr>
    </w:div>
    <w:div w:id="499929901">
      <w:bodyDiv w:val="1"/>
      <w:marLeft w:val="0"/>
      <w:marRight w:val="0"/>
      <w:marTop w:val="0"/>
      <w:marBottom w:val="0"/>
      <w:divBdr>
        <w:top w:val="none" w:sz="0" w:space="0" w:color="auto"/>
        <w:left w:val="none" w:sz="0" w:space="0" w:color="auto"/>
        <w:bottom w:val="none" w:sz="0" w:space="0" w:color="auto"/>
        <w:right w:val="none" w:sz="0" w:space="0" w:color="auto"/>
      </w:divBdr>
    </w:div>
    <w:div w:id="553858509">
      <w:bodyDiv w:val="1"/>
      <w:marLeft w:val="0"/>
      <w:marRight w:val="0"/>
      <w:marTop w:val="0"/>
      <w:marBottom w:val="0"/>
      <w:divBdr>
        <w:top w:val="none" w:sz="0" w:space="0" w:color="auto"/>
        <w:left w:val="none" w:sz="0" w:space="0" w:color="auto"/>
        <w:bottom w:val="none" w:sz="0" w:space="0" w:color="auto"/>
        <w:right w:val="none" w:sz="0" w:space="0" w:color="auto"/>
      </w:divBdr>
    </w:div>
    <w:div w:id="556278950">
      <w:bodyDiv w:val="1"/>
      <w:marLeft w:val="0"/>
      <w:marRight w:val="0"/>
      <w:marTop w:val="0"/>
      <w:marBottom w:val="0"/>
      <w:divBdr>
        <w:top w:val="none" w:sz="0" w:space="0" w:color="auto"/>
        <w:left w:val="none" w:sz="0" w:space="0" w:color="auto"/>
        <w:bottom w:val="none" w:sz="0" w:space="0" w:color="auto"/>
        <w:right w:val="none" w:sz="0" w:space="0" w:color="auto"/>
      </w:divBdr>
    </w:div>
    <w:div w:id="562911910">
      <w:bodyDiv w:val="1"/>
      <w:marLeft w:val="0"/>
      <w:marRight w:val="0"/>
      <w:marTop w:val="0"/>
      <w:marBottom w:val="0"/>
      <w:divBdr>
        <w:top w:val="none" w:sz="0" w:space="0" w:color="auto"/>
        <w:left w:val="none" w:sz="0" w:space="0" w:color="auto"/>
        <w:bottom w:val="none" w:sz="0" w:space="0" w:color="auto"/>
        <w:right w:val="none" w:sz="0" w:space="0" w:color="auto"/>
      </w:divBdr>
    </w:div>
    <w:div w:id="587465201">
      <w:bodyDiv w:val="1"/>
      <w:marLeft w:val="0"/>
      <w:marRight w:val="0"/>
      <w:marTop w:val="0"/>
      <w:marBottom w:val="0"/>
      <w:divBdr>
        <w:top w:val="none" w:sz="0" w:space="0" w:color="auto"/>
        <w:left w:val="none" w:sz="0" w:space="0" w:color="auto"/>
        <w:bottom w:val="none" w:sz="0" w:space="0" w:color="auto"/>
        <w:right w:val="none" w:sz="0" w:space="0" w:color="auto"/>
      </w:divBdr>
    </w:div>
    <w:div w:id="590898974">
      <w:bodyDiv w:val="1"/>
      <w:marLeft w:val="0"/>
      <w:marRight w:val="0"/>
      <w:marTop w:val="0"/>
      <w:marBottom w:val="0"/>
      <w:divBdr>
        <w:top w:val="none" w:sz="0" w:space="0" w:color="auto"/>
        <w:left w:val="none" w:sz="0" w:space="0" w:color="auto"/>
        <w:bottom w:val="none" w:sz="0" w:space="0" w:color="auto"/>
        <w:right w:val="none" w:sz="0" w:space="0" w:color="auto"/>
      </w:divBdr>
    </w:div>
    <w:div w:id="649140411">
      <w:bodyDiv w:val="1"/>
      <w:marLeft w:val="0"/>
      <w:marRight w:val="0"/>
      <w:marTop w:val="0"/>
      <w:marBottom w:val="0"/>
      <w:divBdr>
        <w:top w:val="none" w:sz="0" w:space="0" w:color="auto"/>
        <w:left w:val="none" w:sz="0" w:space="0" w:color="auto"/>
        <w:bottom w:val="none" w:sz="0" w:space="0" w:color="auto"/>
        <w:right w:val="none" w:sz="0" w:space="0" w:color="auto"/>
      </w:divBdr>
    </w:div>
    <w:div w:id="673144531">
      <w:bodyDiv w:val="1"/>
      <w:marLeft w:val="0"/>
      <w:marRight w:val="0"/>
      <w:marTop w:val="0"/>
      <w:marBottom w:val="0"/>
      <w:divBdr>
        <w:top w:val="none" w:sz="0" w:space="0" w:color="auto"/>
        <w:left w:val="none" w:sz="0" w:space="0" w:color="auto"/>
        <w:bottom w:val="none" w:sz="0" w:space="0" w:color="auto"/>
        <w:right w:val="none" w:sz="0" w:space="0" w:color="auto"/>
      </w:divBdr>
    </w:div>
    <w:div w:id="712192181">
      <w:bodyDiv w:val="1"/>
      <w:marLeft w:val="0"/>
      <w:marRight w:val="0"/>
      <w:marTop w:val="0"/>
      <w:marBottom w:val="0"/>
      <w:divBdr>
        <w:top w:val="none" w:sz="0" w:space="0" w:color="auto"/>
        <w:left w:val="none" w:sz="0" w:space="0" w:color="auto"/>
        <w:bottom w:val="none" w:sz="0" w:space="0" w:color="auto"/>
        <w:right w:val="none" w:sz="0" w:space="0" w:color="auto"/>
      </w:divBdr>
    </w:div>
    <w:div w:id="732043734">
      <w:bodyDiv w:val="1"/>
      <w:marLeft w:val="0"/>
      <w:marRight w:val="0"/>
      <w:marTop w:val="0"/>
      <w:marBottom w:val="0"/>
      <w:divBdr>
        <w:top w:val="none" w:sz="0" w:space="0" w:color="auto"/>
        <w:left w:val="none" w:sz="0" w:space="0" w:color="auto"/>
        <w:bottom w:val="none" w:sz="0" w:space="0" w:color="auto"/>
        <w:right w:val="none" w:sz="0" w:space="0" w:color="auto"/>
      </w:divBdr>
    </w:div>
    <w:div w:id="810252816">
      <w:bodyDiv w:val="1"/>
      <w:marLeft w:val="0"/>
      <w:marRight w:val="0"/>
      <w:marTop w:val="0"/>
      <w:marBottom w:val="0"/>
      <w:divBdr>
        <w:top w:val="none" w:sz="0" w:space="0" w:color="auto"/>
        <w:left w:val="none" w:sz="0" w:space="0" w:color="auto"/>
        <w:bottom w:val="none" w:sz="0" w:space="0" w:color="auto"/>
        <w:right w:val="none" w:sz="0" w:space="0" w:color="auto"/>
      </w:divBdr>
    </w:div>
    <w:div w:id="825127786">
      <w:bodyDiv w:val="1"/>
      <w:marLeft w:val="0"/>
      <w:marRight w:val="0"/>
      <w:marTop w:val="0"/>
      <w:marBottom w:val="0"/>
      <w:divBdr>
        <w:top w:val="none" w:sz="0" w:space="0" w:color="auto"/>
        <w:left w:val="none" w:sz="0" w:space="0" w:color="auto"/>
        <w:bottom w:val="none" w:sz="0" w:space="0" w:color="auto"/>
        <w:right w:val="none" w:sz="0" w:space="0" w:color="auto"/>
      </w:divBdr>
    </w:div>
    <w:div w:id="841312012">
      <w:bodyDiv w:val="1"/>
      <w:marLeft w:val="0"/>
      <w:marRight w:val="0"/>
      <w:marTop w:val="0"/>
      <w:marBottom w:val="0"/>
      <w:divBdr>
        <w:top w:val="none" w:sz="0" w:space="0" w:color="auto"/>
        <w:left w:val="none" w:sz="0" w:space="0" w:color="auto"/>
        <w:bottom w:val="none" w:sz="0" w:space="0" w:color="auto"/>
        <w:right w:val="none" w:sz="0" w:space="0" w:color="auto"/>
      </w:divBdr>
    </w:div>
    <w:div w:id="864901405">
      <w:bodyDiv w:val="1"/>
      <w:marLeft w:val="0"/>
      <w:marRight w:val="0"/>
      <w:marTop w:val="0"/>
      <w:marBottom w:val="0"/>
      <w:divBdr>
        <w:top w:val="none" w:sz="0" w:space="0" w:color="auto"/>
        <w:left w:val="none" w:sz="0" w:space="0" w:color="auto"/>
        <w:bottom w:val="none" w:sz="0" w:space="0" w:color="auto"/>
        <w:right w:val="none" w:sz="0" w:space="0" w:color="auto"/>
      </w:divBdr>
    </w:div>
    <w:div w:id="922954174">
      <w:bodyDiv w:val="1"/>
      <w:marLeft w:val="0"/>
      <w:marRight w:val="0"/>
      <w:marTop w:val="0"/>
      <w:marBottom w:val="0"/>
      <w:divBdr>
        <w:top w:val="none" w:sz="0" w:space="0" w:color="auto"/>
        <w:left w:val="none" w:sz="0" w:space="0" w:color="auto"/>
        <w:bottom w:val="none" w:sz="0" w:space="0" w:color="auto"/>
        <w:right w:val="none" w:sz="0" w:space="0" w:color="auto"/>
      </w:divBdr>
    </w:div>
    <w:div w:id="970358474">
      <w:bodyDiv w:val="1"/>
      <w:marLeft w:val="0"/>
      <w:marRight w:val="0"/>
      <w:marTop w:val="0"/>
      <w:marBottom w:val="0"/>
      <w:divBdr>
        <w:top w:val="none" w:sz="0" w:space="0" w:color="auto"/>
        <w:left w:val="none" w:sz="0" w:space="0" w:color="auto"/>
        <w:bottom w:val="none" w:sz="0" w:space="0" w:color="auto"/>
        <w:right w:val="none" w:sz="0" w:space="0" w:color="auto"/>
      </w:divBdr>
    </w:div>
    <w:div w:id="985207012">
      <w:bodyDiv w:val="1"/>
      <w:marLeft w:val="0"/>
      <w:marRight w:val="0"/>
      <w:marTop w:val="0"/>
      <w:marBottom w:val="0"/>
      <w:divBdr>
        <w:top w:val="none" w:sz="0" w:space="0" w:color="auto"/>
        <w:left w:val="none" w:sz="0" w:space="0" w:color="auto"/>
        <w:bottom w:val="none" w:sz="0" w:space="0" w:color="auto"/>
        <w:right w:val="none" w:sz="0" w:space="0" w:color="auto"/>
      </w:divBdr>
    </w:div>
    <w:div w:id="1028022177">
      <w:bodyDiv w:val="1"/>
      <w:marLeft w:val="0"/>
      <w:marRight w:val="0"/>
      <w:marTop w:val="0"/>
      <w:marBottom w:val="0"/>
      <w:divBdr>
        <w:top w:val="none" w:sz="0" w:space="0" w:color="auto"/>
        <w:left w:val="none" w:sz="0" w:space="0" w:color="auto"/>
        <w:bottom w:val="none" w:sz="0" w:space="0" w:color="auto"/>
        <w:right w:val="none" w:sz="0" w:space="0" w:color="auto"/>
      </w:divBdr>
    </w:div>
    <w:div w:id="1050495518">
      <w:bodyDiv w:val="1"/>
      <w:marLeft w:val="0"/>
      <w:marRight w:val="0"/>
      <w:marTop w:val="0"/>
      <w:marBottom w:val="0"/>
      <w:divBdr>
        <w:top w:val="none" w:sz="0" w:space="0" w:color="auto"/>
        <w:left w:val="none" w:sz="0" w:space="0" w:color="auto"/>
        <w:bottom w:val="none" w:sz="0" w:space="0" w:color="auto"/>
        <w:right w:val="none" w:sz="0" w:space="0" w:color="auto"/>
      </w:divBdr>
    </w:div>
    <w:div w:id="1053697624">
      <w:bodyDiv w:val="1"/>
      <w:marLeft w:val="0"/>
      <w:marRight w:val="0"/>
      <w:marTop w:val="0"/>
      <w:marBottom w:val="0"/>
      <w:divBdr>
        <w:top w:val="none" w:sz="0" w:space="0" w:color="auto"/>
        <w:left w:val="none" w:sz="0" w:space="0" w:color="auto"/>
        <w:bottom w:val="none" w:sz="0" w:space="0" w:color="auto"/>
        <w:right w:val="none" w:sz="0" w:space="0" w:color="auto"/>
      </w:divBdr>
    </w:div>
    <w:div w:id="1054741009">
      <w:bodyDiv w:val="1"/>
      <w:marLeft w:val="0"/>
      <w:marRight w:val="0"/>
      <w:marTop w:val="0"/>
      <w:marBottom w:val="0"/>
      <w:divBdr>
        <w:top w:val="none" w:sz="0" w:space="0" w:color="auto"/>
        <w:left w:val="none" w:sz="0" w:space="0" w:color="auto"/>
        <w:bottom w:val="none" w:sz="0" w:space="0" w:color="auto"/>
        <w:right w:val="none" w:sz="0" w:space="0" w:color="auto"/>
      </w:divBdr>
    </w:div>
    <w:div w:id="1075859823">
      <w:bodyDiv w:val="1"/>
      <w:marLeft w:val="0"/>
      <w:marRight w:val="0"/>
      <w:marTop w:val="0"/>
      <w:marBottom w:val="0"/>
      <w:divBdr>
        <w:top w:val="none" w:sz="0" w:space="0" w:color="auto"/>
        <w:left w:val="none" w:sz="0" w:space="0" w:color="auto"/>
        <w:bottom w:val="none" w:sz="0" w:space="0" w:color="auto"/>
        <w:right w:val="none" w:sz="0" w:space="0" w:color="auto"/>
      </w:divBdr>
    </w:div>
    <w:div w:id="1127549736">
      <w:bodyDiv w:val="1"/>
      <w:marLeft w:val="0"/>
      <w:marRight w:val="0"/>
      <w:marTop w:val="0"/>
      <w:marBottom w:val="0"/>
      <w:divBdr>
        <w:top w:val="none" w:sz="0" w:space="0" w:color="auto"/>
        <w:left w:val="none" w:sz="0" w:space="0" w:color="auto"/>
        <w:bottom w:val="none" w:sz="0" w:space="0" w:color="auto"/>
        <w:right w:val="none" w:sz="0" w:space="0" w:color="auto"/>
      </w:divBdr>
    </w:div>
    <w:div w:id="1188906377">
      <w:bodyDiv w:val="1"/>
      <w:marLeft w:val="0"/>
      <w:marRight w:val="0"/>
      <w:marTop w:val="0"/>
      <w:marBottom w:val="0"/>
      <w:divBdr>
        <w:top w:val="none" w:sz="0" w:space="0" w:color="auto"/>
        <w:left w:val="none" w:sz="0" w:space="0" w:color="auto"/>
        <w:bottom w:val="none" w:sz="0" w:space="0" w:color="auto"/>
        <w:right w:val="none" w:sz="0" w:space="0" w:color="auto"/>
      </w:divBdr>
    </w:div>
    <w:div w:id="1268854915">
      <w:bodyDiv w:val="1"/>
      <w:marLeft w:val="0"/>
      <w:marRight w:val="0"/>
      <w:marTop w:val="0"/>
      <w:marBottom w:val="0"/>
      <w:divBdr>
        <w:top w:val="none" w:sz="0" w:space="0" w:color="auto"/>
        <w:left w:val="none" w:sz="0" w:space="0" w:color="auto"/>
        <w:bottom w:val="none" w:sz="0" w:space="0" w:color="auto"/>
        <w:right w:val="none" w:sz="0" w:space="0" w:color="auto"/>
      </w:divBdr>
    </w:div>
    <w:div w:id="1310668376">
      <w:bodyDiv w:val="1"/>
      <w:marLeft w:val="0"/>
      <w:marRight w:val="0"/>
      <w:marTop w:val="0"/>
      <w:marBottom w:val="0"/>
      <w:divBdr>
        <w:top w:val="none" w:sz="0" w:space="0" w:color="auto"/>
        <w:left w:val="none" w:sz="0" w:space="0" w:color="auto"/>
        <w:bottom w:val="none" w:sz="0" w:space="0" w:color="auto"/>
        <w:right w:val="none" w:sz="0" w:space="0" w:color="auto"/>
      </w:divBdr>
    </w:div>
    <w:div w:id="1341353671">
      <w:bodyDiv w:val="1"/>
      <w:marLeft w:val="0"/>
      <w:marRight w:val="0"/>
      <w:marTop w:val="0"/>
      <w:marBottom w:val="0"/>
      <w:divBdr>
        <w:top w:val="none" w:sz="0" w:space="0" w:color="auto"/>
        <w:left w:val="none" w:sz="0" w:space="0" w:color="auto"/>
        <w:bottom w:val="none" w:sz="0" w:space="0" w:color="auto"/>
        <w:right w:val="none" w:sz="0" w:space="0" w:color="auto"/>
      </w:divBdr>
    </w:div>
    <w:div w:id="1406076066">
      <w:bodyDiv w:val="1"/>
      <w:marLeft w:val="0"/>
      <w:marRight w:val="0"/>
      <w:marTop w:val="0"/>
      <w:marBottom w:val="0"/>
      <w:divBdr>
        <w:top w:val="none" w:sz="0" w:space="0" w:color="auto"/>
        <w:left w:val="none" w:sz="0" w:space="0" w:color="auto"/>
        <w:bottom w:val="none" w:sz="0" w:space="0" w:color="auto"/>
        <w:right w:val="none" w:sz="0" w:space="0" w:color="auto"/>
      </w:divBdr>
    </w:div>
    <w:div w:id="1435592827">
      <w:bodyDiv w:val="1"/>
      <w:marLeft w:val="0"/>
      <w:marRight w:val="0"/>
      <w:marTop w:val="0"/>
      <w:marBottom w:val="0"/>
      <w:divBdr>
        <w:top w:val="none" w:sz="0" w:space="0" w:color="auto"/>
        <w:left w:val="none" w:sz="0" w:space="0" w:color="auto"/>
        <w:bottom w:val="none" w:sz="0" w:space="0" w:color="auto"/>
        <w:right w:val="none" w:sz="0" w:space="0" w:color="auto"/>
      </w:divBdr>
    </w:div>
    <w:div w:id="1440103335">
      <w:bodyDiv w:val="1"/>
      <w:marLeft w:val="0"/>
      <w:marRight w:val="0"/>
      <w:marTop w:val="0"/>
      <w:marBottom w:val="0"/>
      <w:divBdr>
        <w:top w:val="none" w:sz="0" w:space="0" w:color="auto"/>
        <w:left w:val="none" w:sz="0" w:space="0" w:color="auto"/>
        <w:bottom w:val="none" w:sz="0" w:space="0" w:color="auto"/>
        <w:right w:val="none" w:sz="0" w:space="0" w:color="auto"/>
      </w:divBdr>
    </w:div>
    <w:div w:id="1490710819">
      <w:bodyDiv w:val="1"/>
      <w:marLeft w:val="0"/>
      <w:marRight w:val="0"/>
      <w:marTop w:val="0"/>
      <w:marBottom w:val="0"/>
      <w:divBdr>
        <w:top w:val="none" w:sz="0" w:space="0" w:color="auto"/>
        <w:left w:val="none" w:sz="0" w:space="0" w:color="auto"/>
        <w:bottom w:val="none" w:sz="0" w:space="0" w:color="auto"/>
        <w:right w:val="none" w:sz="0" w:space="0" w:color="auto"/>
      </w:divBdr>
    </w:div>
    <w:div w:id="1508328841">
      <w:bodyDiv w:val="1"/>
      <w:marLeft w:val="0"/>
      <w:marRight w:val="0"/>
      <w:marTop w:val="0"/>
      <w:marBottom w:val="0"/>
      <w:divBdr>
        <w:top w:val="none" w:sz="0" w:space="0" w:color="auto"/>
        <w:left w:val="none" w:sz="0" w:space="0" w:color="auto"/>
        <w:bottom w:val="none" w:sz="0" w:space="0" w:color="auto"/>
        <w:right w:val="none" w:sz="0" w:space="0" w:color="auto"/>
      </w:divBdr>
    </w:div>
    <w:div w:id="1527792941">
      <w:bodyDiv w:val="1"/>
      <w:marLeft w:val="0"/>
      <w:marRight w:val="0"/>
      <w:marTop w:val="0"/>
      <w:marBottom w:val="0"/>
      <w:divBdr>
        <w:top w:val="none" w:sz="0" w:space="0" w:color="auto"/>
        <w:left w:val="none" w:sz="0" w:space="0" w:color="auto"/>
        <w:bottom w:val="none" w:sz="0" w:space="0" w:color="auto"/>
        <w:right w:val="none" w:sz="0" w:space="0" w:color="auto"/>
      </w:divBdr>
    </w:div>
    <w:div w:id="1532644186">
      <w:bodyDiv w:val="1"/>
      <w:marLeft w:val="0"/>
      <w:marRight w:val="0"/>
      <w:marTop w:val="0"/>
      <w:marBottom w:val="0"/>
      <w:divBdr>
        <w:top w:val="none" w:sz="0" w:space="0" w:color="auto"/>
        <w:left w:val="none" w:sz="0" w:space="0" w:color="auto"/>
        <w:bottom w:val="none" w:sz="0" w:space="0" w:color="auto"/>
        <w:right w:val="none" w:sz="0" w:space="0" w:color="auto"/>
      </w:divBdr>
    </w:div>
    <w:div w:id="1544364359">
      <w:bodyDiv w:val="1"/>
      <w:marLeft w:val="0"/>
      <w:marRight w:val="0"/>
      <w:marTop w:val="0"/>
      <w:marBottom w:val="0"/>
      <w:divBdr>
        <w:top w:val="none" w:sz="0" w:space="0" w:color="auto"/>
        <w:left w:val="none" w:sz="0" w:space="0" w:color="auto"/>
        <w:bottom w:val="none" w:sz="0" w:space="0" w:color="auto"/>
        <w:right w:val="none" w:sz="0" w:space="0" w:color="auto"/>
      </w:divBdr>
    </w:div>
    <w:div w:id="1549224454">
      <w:bodyDiv w:val="1"/>
      <w:marLeft w:val="0"/>
      <w:marRight w:val="0"/>
      <w:marTop w:val="0"/>
      <w:marBottom w:val="0"/>
      <w:divBdr>
        <w:top w:val="none" w:sz="0" w:space="0" w:color="auto"/>
        <w:left w:val="none" w:sz="0" w:space="0" w:color="auto"/>
        <w:bottom w:val="none" w:sz="0" w:space="0" w:color="auto"/>
        <w:right w:val="none" w:sz="0" w:space="0" w:color="auto"/>
      </w:divBdr>
    </w:div>
    <w:div w:id="1561549557">
      <w:bodyDiv w:val="1"/>
      <w:marLeft w:val="0"/>
      <w:marRight w:val="0"/>
      <w:marTop w:val="0"/>
      <w:marBottom w:val="0"/>
      <w:divBdr>
        <w:top w:val="none" w:sz="0" w:space="0" w:color="auto"/>
        <w:left w:val="none" w:sz="0" w:space="0" w:color="auto"/>
        <w:bottom w:val="none" w:sz="0" w:space="0" w:color="auto"/>
        <w:right w:val="none" w:sz="0" w:space="0" w:color="auto"/>
      </w:divBdr>
    </w:div>
    <w:div w:id="1618491632">
      <w:bodyDiv w:val="1"/>
      <w:marLeft w:val="0"/>
      <w:marRight w:val="0"/>
      <w:marTop w:val="0"/>
      <w:marBottom w:val="0"/>
      <w:divBdr>
        <w:top w:val="none" w:sz="0" w:space="0" w:color="auto"/>
        <w:left w:val="none" w:sz="0" w:space="0" w:color="auto"/>
        <w:bottom w:val="none" w:sz="0" w:space="0" w:color="auto"/>
        <w:right w:val="none" w:sz="0" w:space="0" w:color="auto"/>
      </w:divBdr>
    </w:div>
    <w:div w:id="1637761458">
      <w:bodyDiv w:val="1"/>
      <w:marLeft w:val="0"/>
      <w:marRight w:val="0"/>
      <w:marTop w:val="0"/>
      <w:marBottom w:val="0"/>
      <w:divBdr>
        <w:top w:val="none" w:sz="0" w:space="0" w:color="auto"/>
        <w:left w:val="none" w:sz="0" w:space="0" w:color="auto"/>
        <w:bottom w:val="none" w:sz="0" w:space="0" w:color="auto"/>
        <w:right w:val="none" w:sz="0" w:space="0" w:color="auto"/>
      </w:divBdr>
    </w:div>
    <w:div w:id="1642463813">
      <w:bodyDiv w:val="1"/>
      <w:marLeft w:val="0"/>
      <w:marRight w:val="0"/>
      <w:marTop w:val="0"/>
      <w:marBottom w:val="0"/>
      <w:divBdr>
        <w:top w:val="none" w:sz="0" w:space="0" w:color="auto"/>
        <w:left w:val="none" w:sz="0" w:space="0" w:color="auto"/>
        <w:bottom w:val="none" w:sz="0" w:space="0" w:color="auto"/>
        <w:right w:val="none" w:sz="0" w:space="0" w:color="auto"/>
      </w:divBdr>
    </w:div>
    <w:div w:id="1692149019">
      <w:bodyDiv w:val="1"/>
      <w:marLeft w:val="0"/>
      <w:marRight w:val="0"/>
      <w:marTop w:val="0"/>
      <w:marBottom w:val="0"/>
      <w:divBdr>
        <w:top w:val="none" w:sz="0" w:space="0" w:color="auto"/>
        <w:left w:val="none" w:sz="0" w:space="0" w:color="auto"/>
        <w:bottom w:val="none" w:sz="0" w:space="0" w:color="auto"/>
        <w:right w:val="none" w:sz="0" w:space="0" w:color="auto"/>
      </w:divBdr>
    </w:div>
    <w:div w:id="1698844827">
      <w:bodyDiv w:val="1"/>
      <w:marLeft w:val="0"/>
      <w:marRight w:val="0"/>
      <w:marTop w:val="0"/>
      <w:marBottom w:val="0"/>
      <w:divBdr>
        <w:top w:val="none" w:sz="0" w:space="0" w:color="auto"/>
        <w:left w:val="none" w:sz="0" w:space="0" w:color="auto"/>
        <w:bottom w:val="none" w:sz="0" w:space="0" w:color="auto"/>
        <w:right w:val="none" w:sz="0" w:space="0" w:color="auto"/>
      </w:divBdr>
    </w:div>
    <w:div w:id="1720326540">
      <w:bodyDiv w:val="1"/>
      <w:marLeft w:val="0"/>
      <w:marRight w:val="0"/>
      <w:marTop w:val="0"/>
      <w:marBottom w:val="0"/>
      <w:divBdr>
        <w:top w:val="none" w:sz="0" w:space="0" w:color="auto"/>
        <w:left w:val="none" w:sz="0" w:space="0" w:color="auto"/>
        <w:bottom w:val="none" w:sz="0" w:space="0" w:color="auto"/>
        <w:right w:val="none" w:sz="0" w:space="0" w:color="auto"/>
      </w:divBdr>
    </w:div>
    <w:div w:id="1727297646">
      <w:bodyDiv w:val="1"/>
      <w:marLeft w:val="0"/>
      <w:marRight w:val="0"/>
      <w:marTop w:val="0"/>
      <w:marBottom w:val="0"/>
      <w:divBdr>
        <w:top w:val="none" w:sz="0" w:space="0" w:color="auto"/>
        <w:left w:val="none" w:sz="0" w:space="0" w:color="auto"/>
        <w:bottom w:val="none" w:sz="0" w:space="0" w:color="auto"/>
        <w:right w:val="none" w:sz="0" w:space="0" w:color="auto"/>
      </w:divBdr>
    </w:div>
    <w:div w:id="1756436251">
      <w:bodyDiv w:val="1"/>
      <w:marLeft w:val="0"/>
      <w:marRight w:val="0"/>
      <w:marTop w:val="0"/>
      <w:marBottom w:val="0"/>
      <w:divBdr>
        <w:top w:val="none" w:sz="0" w:space="0" w:color="auto"/>
        <w:left w:val="none" w:sz="0" w:space="0" w:color="auto"/>
        <w:bottom w:val="none" w:sz="0" w:space="0" w:color="auto"/>
        <w:right w:val="none" w:sz="0" w:space="0" w:color="auto"/>
      </w:divBdr>
    </w:div>
    <w:div w:id="1798524443">
      <w:bodyDiv w:val="1"/>
      <w:marLeft w:val="0"/>
      <w:marRight w:val="0"/>
      <w:marTop w:val="0"/>
      <w:marBottom w:val="0"/>
      <w:divBdr>
        <w:top w:val="none" w:sz="0" w:space="0" w:color="auto"/>
        <w:left w:val="none" w:sz="0" w:space="0" w:color="auto"/>
        <w:bottom w:val="none" w:sz="0" w:space="0" w:color="auto"/>
        <w:right w:val="none" w:sz="0" w:space="0" w:color="auto"/>
      </w:divBdr>
    </w:div>
    <w:div w:id="1823767859">
      <w:bodyDiv w:val="1"/>
      <w:marLeft w:val="0"/>
      <w:marRight w:val="0"/>
      <w:marTop w:val="0"/>
      <w:marBottom w:val="0"/>
      <w:divBdr>
        <w:top w:val="none" w:sz="0" w:space="0" w:color="auto"/>
        <w:left w:val="none" w:sz="0" w:space="0" w:color="auto"/>
        <w:bottom w:val="none" w:sz="0" w:space="0" w:color="auto"/>
        <w:right w:val="none" w:sz="0" w:space="0" w:color="auto"/>
      </w:divBdr>
    </w:div>
    <w:div w:id="1824000909">
      <w:bodyDiv w:val="1"/>
      <w:marLeft w:val="0"/>
      <w:marRight w:val="0"/>
      <w:marTop w:val="0"/>
      <w:marBottom w:val="0"/>
      <w:divBdr>
        <w:top w:val="none" w:sz="0" w:space="0" w:color="auto"/>
        <w:left w:val="none" w:sz="0" w:space="0" w:color="auto"/>
        <w:bottom w:val="none" w:sz="0" w:space="0" w:color="auto"/>
        <w:right w:val="none" w:sz="0" w:space="0" w:color="auto"/>
      </w:divBdr>
    </w:div>
    <w:div w:id="1835218085">
      <w:bodyDiv w:val="1"/>
      <w:marLeft w:val="0"/>
      <w:marRight w:val="0"/>
      <w:marTop w:val="0"/>
      <w:marBottom w:val="0"/>
      <w:divBdr>
        <w:top w:val="none" w:sz="0" w:space="0" w:color="auto"/>
        <w:left w:val="none" w:sz="0" w:space="0" w:color="auto"/>
        <w:bottom w:val="none" w:sz="0" w:space="0" w:color="auto"/>
        <w:right w:val="none" w:sz="0" w:space="0" w:color="auto"/>
      </w:divBdr>
    </w:div>
    <w:div w:id="1836844047">
      <w:bodyDiv w:val="1"/>
      <w:marLeft w:val="0"/>
      <w:marRight w:val="0"/>
      <w:marTop w:val="0"/>
      <w:marBottom w:val="0"/>
      <w:divBdr>
        <w:top w:val="none" w:sz="0" w:space="0" w:color="auto"/>
        <w:left w:val="none" w:sz="0" w:space="0" w:color="auto"/>
        <w:bottom w:val="none" w:sz="0" w:space="0" w:color="auto"/>
        <w:right w:val="none" w:sz="0" w:space="0" w:color="auto"/>
      </w:divBdr>
    </w:div>
    <w:div w:id="1842160535">
      <w:bodyDiv w:val="1"/>
      <w:marLeft w:val="0"/>
      <w:marRight w:val="0"/>
      <w:marTop w:val="0"/>
      <w:marBottom w:val="0"/>
      <w:divBdr>
        <w:top w:val="none" w:sz="0" w:space="0" w:color="auto"/>
        <w:left w:val="none" w:sz="0" w:space="0" w:color="auto"/>
        <w:bottom w:val="none" w:sz="0" w:space="0" w:color="auto"/>
        <w:right w:val="none" w:sz="0" w:space="0" w:color="auto"/>
      </w:divBdr>
    </w:div>
    <w:div w:id="1871525084">
      <w:bodyDiv w:val="1"/>
      <w:marLeft w:val="0"/>
      <w:marRight w:val="0"/>
      <w:marTop w:val="0"/>
      <w:marBottom w:val="0"/>
      <w:divBdr>
        <w:top w:val="none" w:sz="0" w:space="0" w:color="auto"/>
        <w:left w:val="none" w:sz="0" w:space="0" w:color="auto"/>
        <w:bottom w:val="none" w:sz="0" w:space="0" w:color="auto"/>
        <w:right w:val="none" w:sz="0" w:space="0" w:color="auto"/>
      </w:divBdr>
    </w:div>
    <w:div w:id="1883860113">
      <w:bodyDiv w:val="1"/>
      <w:marLeft w:val="0"/>
      <w:marRight w:val="0"/>
      <w:marTop w:val="0"/>
      <w:marBottom w:val="0"/>
      <w:divBdr>
        <w:top w:val="none" w:sz="0" w:space="0" w:color="auto"/>
        <w:left w:val="none" w:sz="0" w:space="0" w:color="auto"/>
        <w:bottom w:val="none" w:sz="0" w:space="0" w:color="auto"/>
        <w:right w:val="none" w:sz="0" w:space="0" w:color="auto"/>
      </w:divBdr>
    </w:div>
    <w:div w:id="1901164654">
      <w:bodyDiv w:val="1"/>
      <w:marLeft w:val="0"/>
      <w:marRight w:val="0"/>
      <w:marTop w:val="0"/>
      <w:marBottom w:val="0"/>
      <w:divBdr>
        <w:top w:val="none" w:sz="0" w:space="0" w:color="auto"/>
        <w:left w:val="none" w:sz="0" w:space="0" w:color="auto"/>
        <w:bottom w:val="none" w:sz="0" w:space="0" w:color="auto"/>
        <w:right w:val="none" w:sz="0" w:space="0" w:color="auto"/>
      </w:divBdr>
    </w:div>
    <w:div w:id="1902206350">
      <w:bodyDiv w:val="1"/>
      <w:marLeft w:val="0"/>
      <w:marRight w:val="0"/>
      <w:marTop w:val="0"/>
      <w:marBottom w:val="0"/>
      <w:divBdr>
        <w:top w:val="none" w:sz="0" w:space="0" w:color="auto"/>
        <w:left w:val="none" w:sz="0" w:space="0" w:color="auto"/>
        <w:bottom w:val="none" w:sz="0" w:space="0" w:color="auto"/>
        <w:right w:val="none" w:sz="0" w:space="0" w:color="auto"/>
      </w:divBdr>
    </w:div>
    <w:div w:id="1902868210">
      <w:bodyDiv w:val="1"/>
      <w:marLeft w:val="0"/>
      <w:marRight w:val="0"/>
      <w:marTop w:val="0"/>
      <w:marBottom w:val="0"/>
      <w:divBdr>
        <w:top w:val="none" w:sz="0" w:space="0" w:color="auto"/>
        <w:left w:val="none" w:sz="0" w:space="0" w:color="auto"/>
        <w:bottom w:val="none" w:sz="0" w:space="0" w:color="auto"/>
        <w:right w:val="none" w:sz="0" w:space="0" w:color="auto"/>
      </w:divBdr>
    </w:div>
    <w:div w:id="1923903544">
      <w:bodyDiv w:val="1"/>
      <w:marLeft w:val="0"/>
      <w:marRight w:val="0"/>
      <w:marTop w:val="0"/>
      <w:marBottom w:val="0"/>
      <w:divBdr>
        <w:top w:val="none" w:sz="0" w:space="0" w:color="auto"/>
        <w:left w:val="none" w:sz="0" w:space="0" w:color="auto"/>
        <w:bottom w:val="none" w:sz="0" w:space="0" w:color="auto"/>
        <w:right w:val="none" w:sz="0" w:space="0" w:color="auto"/>
      </w:divBdr>
    </w:div>
    <w:div w:id="1937244979">
      <w:bodyDiv w:val="1"/>
      <w:marLeft w:val="0"/>
      <w:marRight w:val="0"/>
      <w:marTop w:val="0"/>
      <w:marBottom w:val="0"/>
      <w:divBdr>
        <w:top w:val="none" w:sz="0" w:space="0" w:color="auto"/>
        <w:left w:val="none" w:sz="0" w:space="0" w:color="auto"/>
        <w:bottom w:val="none" w:sz="0" w:space="0" w:color="auto"/>
        <w:right w:val="none" w:sz="0" w:space="0" w:color="auto"/>
      </w:divBdr>
    </w:div>
    <w:div w:id="1946111758">
      <w:bodyDiv w:val="1"/>
      <w:marLeft w:val="0"/>
      <w:marRight w:val="0"/>
      <w:marTop w:val="0"/>
      <w:marBottom w:val="0"/>
      <w:divBdr>
        <w:top w:val="none" w:sz="0" w:space="0" w:color="auto"/>
        <w:left w:val="none" w:sz="0" w:space="0" w:color="auto"/>
        <w:bottom w:val="none" w:sz="0" w:space="0" w:color="auto"/>
        <w:right w:val="none" w:sz="0" w:space="0" w:color="auto"/>
      </w:divBdr>
    </w:div>
    <w:div w:id="1959292368">
      <w:bodyDiv w:val="1"/>
      <w:marLeft w:val="0"/>
      <w:marRight w:val="0"/>
      <w:marTop w:val="0"/>
      <w:marBottom w:val="0"/>
      <w:divBdr>
        <w:top w:val="none" w:sz="0" w:space="0" w:color="auto"/>
        <w:left w:val="none" w:sz="0" w:space="0" w:color="auto"/>
        <w:bottom w:val="none" w:sz="0" w:space="0" w:color="auto"/>
        <w:right w:val="none" w:sz="0" w:space="0" w:color="auto"/>
      </w:divBdr>
    </w:div>
    <w:div w:id="1969507327">
      <w:bodyDiv w:val="1"/>
      <w:marLeft w:val="0"/>
      <w:marRight w:val="0"/>
      <w:marTop w:val="0"/>
      <w:marBottom w:val="0"/>
      <w:divBdr>
        <w:top w:val="none" w:sz="0" w:space="0" w:color="auto"/>
        <w:left w:val="none" w:sz="0" w:space="0" w:color="auto"/>
        <w:bottom w:val="none" w:sz="0" w:space="0" w:color="auto"/>
        <w:right w:val="none" w:sz="0" w:space="0" w:color="auto"/>
      </w:divBdr>
    </w:div>
    <w:div w:id="1978101295">
      <w:bodyDiv w:val="1"/>
      <w:marLeft w:val="0"/>
      <w:marRight w:val="0"/>
      <w:marTop w:val="0"/>
      <w:marBottom w:val="0"/>
      <w:divBdr>
        <w:top w:val="none" w:sz="0" w:space="0" w:color="auto"/>
        <w:left w:val="none" w:sz="0" w:space="0" w:color="auto"/>
        <w:bottom w:val="none" w:sz="0" w:space="0" w:color="auto"/>
        <w:right w:val="none" w:sz="0" w:space="0" w:color="auto"/>
      </w:divBdr>
    </w:div>
    <w:div w:id="1988625610">
      <w:bodyDiv w:val="1"/>
      <w:marLeft w:val="0"/>
      <w:marRight w:val="0"/>
      <w:marTop w:val="0"/>
      <w:marBottom w:val="0"/>
      <w:divBdr>
        <w:top w:val="none" w:sz="0" w:space="0" w:color="auto"/>
        <w:left w:val="none" w:sz="0" w:space="0" w:color="auto"/>
        <w:bottom w:val="none" w:sz="0" w:space="0" w:color="auto"/>
        <w:right w:val="none" w:sz="0" w:space="0" w:color="auto"/>
      </w:divBdr>
    </w:div>
    <w:div w:id="2019849859">
      <w:bodyDiv w:val="1"/>
      <w:marLeft w:val="0"/>
      <w:marRight w:val="0"/>
      <w:marTop w:val="0"/>
      <w:marBottom w:val="0"/>
      <w:divBdr>
        <w:top w:val="none" w:sz="0" w:space="0" w:color="auto"/>
        <w:left w:val="none" w:sz="0" w:space="0" w:color="auto"/>
        <w:bottom w:val="none" w:sz="0" w:space="0" w:color="auto"/>
        <w:right w:val="none" w:sz="0" w:space="0" w:color="auto"/>
      </w:divBdr>
    </w:div>
    <w:div w:id="2022850492">
      <w:bodyDiv w:val="1"/>
      <w:marLeft w:val="0"/>
      <w:marRight w:val="0"/>
      <w:marTop w:val="0"/>
      <w:marBottom w:val="0"/>
      <w:divBdr>
        <w:top w:val="none" w:sz="0" w:space="0" w:color="auto"/>
        <w:left w:val="none" w:sz="0" w:space="0" w:color="auto"/>
        <w:bottom w:val="none" w:sz="0" w:space="0" w:color="auto"/>
        <w:right w:val="none" w:sz="0" w:space="0" w:color="auto"/>
      </w:divBdr>
    </w:div>
    <w:div w:id="2070151363">
      <w:bodyDiv w:val="1"/>
      <w:marLeft w:val="0"/>
      <w:marRight w:val="0"/>
      <w:marTop w:val="0"/>
      <w:marBottom w:val="0"/>
      <w:divBdr>
        <w:top w:val="none" w:sz="0" w:space="0" w:color="auto"/>
        <w:left w:val="none" w:sz="0" w:space="0" w:color="auto"/>
        <w:bottom w:val="none" w:sz="0" w:space="0" w:color="auto"/>
        <w:right w:val="none" w:sz="0" w:space="0" w:color="auto"/>
      </w:divBdr>
    </w:div>
    <w:div w:id="21436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7827</Words>
  <Characters>44619</Characters>
  <Application>Microsoft Office Word</Application>
  <DocSecurity>0</DocSecurity>
  <Lines>371</Lines>
  <Paragraphs>104</Paragraphs>
  <ScaleCrop>false</ScaleCrop>
  <Company>SPecialiST RePack</Company>
  <LinksUpToDate>false</LinksUpToDate>
  <CharactersWithSpaces>52342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165</cp:revision>
  <dcterms:created xsi:type="dcterms:W3CDTF">2023-11-13T09:42:00Z</dcterms:created>
  <dcterms:modified xsi:type="dcterms:W3CDTF">2023-11-14T06:00:00Z</dcterms:modified>
</cp:coreProperties>
</file>