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Вносится Главой Пристенского района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ПРОЕКТ</w:t>
      </w: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ПРЕДСТАВИТЕЛЬНОЕ СОБРАНИЕ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ПРИСТЕНСКОГО РАЙОНА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ЧЕТВЕРТОГО СОЗЫВА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РЕШЕНИЕ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Принято Представительным Собранием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Пристенского района Курской области                                                           ___________ 2020 года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Об утверждении Порядка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выдвижения, внесения, обсуждения,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рассмотрения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а также проведения их конкурсного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отбора в муниципальном районе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№216-ФЗ «О внесении изменений в Бюджетный кодекс Российской Федерации» Представительное Собрание Пристенского района Курской области </w:t>
      </w:r>
      <w:r w:rsidRPr="0075297A">
        <w:rPr>
          <w:rFonts w:ascii="Tahoma" w:eastAsia="Times New Roman" w:hAnsi="Tahoma" w:cs="Tahoma"/>
          <w:b/>
          <w:bCs/>
          <w:color w:val="000000"/>
          <w:sz w:val="13"/>
          <w:lang w:eastAsia="ru-RU"/>
        </w:rPr>
        <w:t>РЕШИЛО: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Утвердить прилагаемый Порядок выдвижения, внесения, обсуждения, рассмотрения инициативных проектов, а также проведения их конкурсного отбора в муниципальном районе «Пристенский район» Курской области согласно приложению к настоящему решению.</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Определить Администрацию Пристенского района уполномоченным органом, ответственным за организацию работы по рассмотрению инициативных проектов, а также проведению их конкурсного отбора в муниципальном районе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 Настоящее Решение вступает в силу с 1 января 2021 года.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Председатель Представительного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Собрания Пристенского района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Курской области                                                                                        В.К. Чепурин</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Глава Пристенского района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Курской области                                                                                           В.В. Петров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«_______» _____________2020г.</w:t>
      </w:r>
    </w:p>
    <w:tbl>
      <w:tblPr>
        <w:tblW w:w="0" w:type="auto"/>
        <w:tblCellSpacing w:w="0" w:type="dxa"/>
        <w:shd w:val="clear" w:color="auto" w:fill="EEEEEE"/>
        <w:tblCellMar>
          <w:left w:w="0" w:type="dxa"/>
          <w:right w:w="0" w:type="dxa"/>
        </w:tblCellMar>
        <w:tblLook w:val="04A0"/>
      </w:tblPr>
      <w:tblGrid>
        <w:gridCol w:w="3192"/>
        <w:gridCol w:w="4008"/>
      </w:tblGrid>
      <w:tr w:rsidR="0075297A" w:rsidRPr="0075297A" w:rsidTr="0075297A">
        <w:trPr>
          <w:tblCellSpacing w:w="0" w:type="dxa"/>
        </w:trPr>
        <w:tc>
          <w:tcPr>
            <w:tcW w:w="31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4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УТВЕРЖДЕНО</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Представительным Собранием Пристенского района</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Курской области</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(решение от ________ 2020 №_____)</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Порядок</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выдвижения, внесения, обсуждения, рассмотрения инициативных проектов, а также проведения их конкурсного отбора в муниципальном районе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1. Общие положения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1.1. Настоящий Порядок выдвижения, внесения, обсуждения, рассмотрения инициативных проектов, а также проведения их конкурсного отбора </w:t>
      </w:r>
      <w:r w:rsidRPr="0075297A">
        <w:rPr>
          <w:rFonts w:ascii="Tahoma" w:eastAsia="Times New Roman" w:hAnsi="Tahoma" w:cs="Tahoma"/>
          <w:b/>
          <w:bCs/>
          <w:color w:val="000000"/>
          <w:sz w:val="13"/>
          <w:lang w:eastAsia="ru-RU"/>
        </w:rPr>
        <w:t>в муниципальном районе «Пристенский район»</w:t>
      </w:r>
      <w:r w:rsidRPr="0075297A">
        <w:rPr>
          <w:rFonts w:ascii="Tahoma" w:eastAsia="Times New Roman" w:hAnsi="Tahoma" w:cs="Tahoma"/>
          <w:color w:val="000000"/>
          <w:sz w:val="13"/>
          <w:szCs w:val="13"/>
          <w:lang w:eastAsia="ru-RU"/>
        </w:rPr>
        <w:t> Курской области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75297A">
        <w:rPr>
          <w:rFonts w:ascii="Tahoma" w:eastAsia="Times New Roman" w:hAnsi="Tahoma" w:cs="Tahoma"/>
          <w:b/>
          <w:bCs/>
          <w:color w:val="000000"/>
          <w:sz w:val="13"/>
          <w:lang w:eastAsia="ru-RU"/>
        </w:rPr>
        <w:t>в муниципальном районе «Пристенский район» Курской области</w:t>
      </w:r>
      <w:r w:rsidRPr="0075297A">
        <w:rPr>
          <w:rFonts w:ascii="Tahoma" w:eastAsia="Times New Roman" w:hAnsi="Tahoma" w:cs="Tahoma"/>
          <w:color w:val="000000"/>
          <w:sz w:val="13"/>
          <w:szCs w:val="13"/>
          <w:lang w:eastAsia="ru-RU"/>
        </w:rPr>
        <w:t>.</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1.2. Основные понятия, используемые для целей настоящего Порядка: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района мероприятий, имеющих приоритетное значение для жителей муниципального района, по решению вопросов местного значения или иных вопросов, право решения которых предоставлено органам местного самоуправления муниципального района;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района «Пристенский район» Курской области в целях реализации конкретных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 согласительная комиссия – постоянно действующий коллегиальный орган Администрации Пристенского района Курской области, созданный в целях проведения конкурсного отбора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 инициаторы проекта – 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настоящим Порядком;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 уполномоченный орган – орган Администрации Пристенского района Курской области, ответственный за организацию работы по рассмотрению инициативных проектов, а также проведению их конкурсного отбора в муниципальном районе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районе «Пристенский район» Курской области (далее – участники инициативной деятельности):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Согласительная комиссия;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инициаторы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уполномоченный орган;</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отраслевые (функциональные) органы Администрации Пристенского района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Представительное Собрание Пристенского района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2. Порядок выдвижения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 Выдвижение инициативных проектов осуществляется инициаторами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2.2. Инициаторами проектов могут выступать:</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инициативные группы численностью не менее десяти граждан, достигших шестнадцатилетнего возраста и проживающих на территории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органы территориального общественного самоуправления, осуществляющие свою деятельность на территории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индивидуальные предприниматели, осуществляющие свою деятельность на территории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юридические лица, осуществляющие свою деятельность на территории муниципального района «Пристенский район» Курской области, в том числе социально-ориентированные некоммерческие организации (далее - СОНКО).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2.3. Инициативные проекты, выдвигаемые инициаторами проектов, составляются по форме согласно </w:t>
      </w:r>
      <w:r w:rsidRPr="0075297A">
        <w:rPr>
          <w:rFonts w:ascii="Tahoma" w:eastAsia="Times New Roman" w:hAnsi="Tahoma" w:cs="Tahoma"/>
          <w:b/>
          <w:bCs/>
          <w:color w:val="000000"/>
          <w:sz w:val="13"/>
          <w:lang w:eastAsia="ru-RU"/>
        </w:rPr>
        <w:t>приложению №1</w:t>
      </w:r>
      <w:r w:rsidRPr="0075297A">
        <w:rPr>
          <w:rFonts w:ascii="Tahoma" w:eastAsia="Times New Roman" w:hAnsi="Tahoma" w:cs="Tahoma"/>
          <w:color w:val="000000"/>
          <w:sz w:val="13"/>
          <w:szCs w:val="13"/>
          <w:lang w:eastAsia="ru-RU"/>
        </w:rPr>
        <w:t> к настоящему Порядку и должны содержать сведения, установленные Федеральным законом «Об общих принципах организации местного самоуправления в Российской Федерации», а также настоящим Порядком.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3. Порядок обсуждения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3.1. Инициативный проект до его внесения в Администрацию Пристенского района Курской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«Пристенский район» Курской области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Выявление мнения граждан по вопросу о поддержке инициативного проекта может проводится путём опроса граждан, сбора их подписей.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3.3. Проведение схода, собрания, конференции и опроса граждан, сбора их подписей осуществляется в соответствии с Федеральным законом «Об общих принципах организации местного самоуправления в Российской Федерации», Уставом муниципального района «Пристенский район» Курской области, а также решениями Представительного Собрания Пристенского района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4. Порядок внесения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w:t>
      </w:r>
      <w:r w:rsidRPr="0075297A">
        <w:rPr>
          <w:rFonts w:ascii="Tahoma" w:eastAsia="Times New Roman" w:hAnsi="Tahoma" w:cs="Tahoma"/>
          <w:b/>
          <w:bCs/>
          <w:color w:val="000000"/>
          <w:sz w:val="13"/>
          <w:lang w:eastAsia="ru-RU"/>
        </w:rPr>
        <w:t>приложению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4.2. Информация о внесении инициативного проекта в Администрацию Пристенского района Курской области  подлежит опубликованию (обнародованию) и размещению на официальном сайте муниципального образования «Пристенский район» Курской области в информационно-телекоммуникационной сети «Интернет» в течение трех рабочих дней со дня внесения инициативного проекта в Администрацию Пристенского района Курской области  и должна содержать сведения, указанные в инициативном проекте, а также сведения об инициаторах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4.3. Одновременно граждане информируются о возможности представления в Администрацию Пристенского района Курской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Свои замечания и предложения вправе направлять жители муниципального района «Пристенский район» Курской области, достигшие шестнадцатилетнего возраста.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5. Порядок рассмотрения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5.1. Инициативный проект, внесённый в Администрацию Пристенского района Курской области,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5.2. Инициативные проекты в течение трёх рабочих дней со дня их внесения в Администрацию Пристенского района Курской области  направляются уполномоченным органом в адрес отраслевых (функциональным) органов Администрации Пристенского района Курской области, курирующих направления деятельности, которым соответствует внесенный инициативный проект.</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5.3. Отраслевые (функциональные) органы Администрации Пристенского района Курской области,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Пристенского района Курской области, курирующий направления деятельности, которым соответствует внесенный инициативный проект.</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5.4. В случае, если в Администрацию Пристенского района Курской области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5.5. К конкурсному отбору не допускаются инициативные проекты, в случаях, указанных в подпунктах 1-5 пункта 7 настоящего раздела.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5.6. Администрация Пристенского района Курской области по результатам рассмотрения инициативного проекта принимает одно из следующих решений: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5.7. Администрация Пристенского района Курской области принимает решение об отказе в поддержке инициативного проекта в одном из следующих случаев: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несоблюдение установленного порядка внесения инициативного проекта и его рассмотрения;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 невозможность реализации инициативного проекта ввиду отсутствия у органов местного самоуправления муниципального района необходимых полномочий и прав;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 наличие возможности решения описанной в инициативном проекте проблемы более эффективным способом;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 признание инициативного проекта не прошедшим конкурсный отбор.</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5.8. Администрация Пристенского района Курской области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5.9. Порядок взаимодействия участников инициативной деятельности по вопросам, связанным с рассмотрением инициативных проектов Администрацией Пристенского района Курской области, утверждается Администрацией Пристенского района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6. Порядок рассмотрения инициативных проектов Согласительной комиссией и проведения конкурсного отбора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6.2. Состав Согласительной комиссии утверждается Администрацией Пристенского района Курской области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6.4. Согласительная комиссия по результатам рассмотрения инициативного проекта принимает одно из следующих решений: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признать инициативный проект прошедшим конкурсный отбор;</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признать инициативный проект не прошедшим конкурсный отбор.</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6.5. Решение Согласительной комиссией принимается по каждому представленному инициативному проекту.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7. Методика и критерии оценки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7.2. Перечень критериев оценки инициативных проектов и их балльное значение устанавливается </w:t>
      </w:r>
      <w:r w:rsidRPr="0075297A">
        <w:rPr>
          <w:rFonts w:ascii="Tahoma" w:eastAsia="Times New Roman" w:hAnsi="Tahoma" w:cs="Tahoma"/>
          <w:b/>
          <w:bCs/>
          <w:color w:val="000000"/>
          <w:sz w:val="13"/>
          <w:lang w:eastAsia="ru-RU"/>
        </w:rPr>
        <w:t>приложением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7.3. Оценка инициативного проекта осуществляется отдельно по каждому инициативному проекту.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7.4. Оценка инициативного проекта по каждому критерию определяется в баллах.</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7.5. Максимальная итоговая оценка инициативного проекта составляет 100 баллов, минимальная 0.</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7.6. Прошедшими конкурсный отбор считаются инициативные проекты, которые по результатам итоговой оценки набрали 50 и более баллов.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 недостаточности бюджетных ассигнований, предусмотренных в бюджете муниципального района «Пристенский район» Курской области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муниципального района «Пристенский район» Курской области возможна в пределах объёмов бюджетных ассигнований, предусмотренных в бюджете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7.7. Итоговая оценка инициативного проекта рассчитывается по следующей формуле: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Ик = (П(ПКОкi)) х (∑(Ркg)),</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где: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Ик - итоговая оценка инициативного проекта, рассчитанная с учётом выполнения критериев, указанных в </w:t>
      </w:r>
      <w:r w:rsidRPr="0075297A">
        <w:rPr>
          <w:rFonts w:ascii="Tahoma" w:eastAsia="Times New Roman" w:hAnsi="Tahoma" w:cs="Tahoma"/>
          <w:b/>
          <w:bCs/>
          <w:color w:val="000000"/>
          <w:sz w:val="13"/>
          <w:lang w:eastAsia="ru-RU"/>
        </w:rPr>
        <w:t>приложении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ki - множество критериев, входящих группу «Общие критерии», указанные в </w:t>
      </w:r>
      <w:r w:rsidRPr="0075297A">
        <w:rPr>
          <w:rFonts w:ascii="Tahoma" w:eastAsia="Times New Roman" w:hAnsi="Tahoma" w:cs="Tahoma"/>
          <w:b/>
          <w:bCs/>
          <w:color w:val="000000"/>
          <w:sz w:val="13"/>
          <w:lang w:eastAsia="ru-RU"/>
        </w:rPr>
        <w:t>приложении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Каждый из критериев ki может принимать значение 0 или 1;</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П(ПКОкi) - произведение баллов, присвоенных проекту по каждому из критериев, входящих в группу «Критерии прохождения конкурсного отбора»;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кg - множество критериев, входящих группу «Рейтинговые критерии», указанные в </w:t>
      </w:r>
      <w:r w:rsidRPr="0075297A">
        <w:rPr>
          <w:rFonts w:ascii="Tahoma" w:eastAsia="Times New Roman" w:hAnsi="Tahoma" w:cs="Tahoma"/>
          <w:b/>
          <w:bCs/>
          <w:color w:val="000000"/>
          <w:sz w:val="13"/>
          <w:lang w:eastAsia="ru-RU"/>
        </w:rPr>
        <w:t>приложении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∑(Ркg) - сумма баллов, присвоенных инициативному проекту по каждому из критериев, входящих в группу «Критерии прохождения конкурсного отбора».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Каждый из критериев kg может принимать значение, соответствующее уровню выполнения критерия в пределах значений, указанных в </w:t>
      </w:r>
      <w:r w:rsidRPr="0075297A">
        <w:rPr>
          <w:rFonts w:ascii="Tahoma" w:eastAsia="Times New Roman" w:hAnsi="Tahoma" w:cs="Tahoma"/>
          <w:b/>
          <w:bCs/>
          <w:color w:val="000000"/>
          <w:sz w:val="13"/>
          <w:lang w:eastAsia="ru-RU"/>
        </w:rPr>
        <w:t>приложении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8. Порядок формирования и деятельности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8.1. Состав Согласительной комиссии формируется Администрацией Пристенского района Курской области. При этом половина от общего числа членов Согласительной комиссии должна быть назначена на основе предложений Представительного Собрания Пристенского района Курской области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8.2. В заседаниях Согласительной комиссии могут участвовать приглашённые лица, не являющиеся членами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8.4. Согласительная комиссия осуществляет следующие функции: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75297A">
        <w:rPr>
          <w:rFonts w:ascii="Tahoma" w:eastAsia="Times New Roman" w:hAnsi="Tahoma" w:cs="Tahoma"/>
          <w:b/>
          <w:bCs/>
          <w:color w:val="000000"/>
          <w:sz w:val="13"/>
          <w:lang w:eastAsia="ru-RU"/>
        </w:rPr>
        <w:t>приложению №2</w:t>
      </w:r>
      <w:r w:rsidRPr="0075297A">
        <w:rPr>
          <w:rFonts w:ascii="Tahoma" w:eastAsia="Times New Roman" w:hAnsi="Tahoma" w:cs="Tahoma"/>
          <w:color w:val="000000"/>
          <w:sz w:val="13"/>
          <w:szCs w:val="13"/>
          <w:lang w:eastAsia="ru-RU"/>
        </w:rPr>
        <w:t> к настоящему Порядку;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формирует итоговую оценку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принимает решение о признании инициативного проекта прошедшим или не прошедшим конкурсный отбор.</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8.6. Полномочия членов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председатель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руководит деятельностью Согласительной комиссии, организует её работу;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ведёт заседания Согласительной комиссии, подписывает протоколы заседаний;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осуществляет общий контроль за реализацией принятых Согласительной комиссией решений;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участвует в работе Согласительной комиссии в качестве члена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заместитель председателя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исполняет полномочия председателя Согласительной комиссии в отсутствие председателя;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участвует в работе Согласительной комиссии в качестве члена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 секретарь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формирует проект повестки очередного заседания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обеспечивает подготовку материалов к заседанию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оповещает членов Согласительной комиссии об очередных её заседаниях;</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ведёт и подписывает протоколы заседаний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участвует в работе Согласительной комиссии в качестве члена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 члены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осуществляют рассмотрение и оценку представленных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участвуют в голосовании и принятии решений о признании инициативного проекта прошедшим или не прошедшим конкурсный отбор.</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8.7. Согласительная комиссия вправе принимать решения, если в заседание участвует не менее половины от утвержденного состава ее членов.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 случае равенства голосов решающим является голос председательствующего на заседании Согласительной комиссии.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 протоколе указывается список участвующих, перечень рассмотренных на заседании вопросов и решение по ним.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9. Порядок реализации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9.1. На основании протокола заседания Согласительной комиссии координаторы муниципальных программ муниципального района «Пристенский район» Курской области обеспечивают включение мероприятий по реализации инициативных проектов в состав муниципальных программ муниципального района «Пристенский район» Курской области.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9.2. Реализация инициативных проектов осуществляется на условиях софинансирования за счёт средств бюджета муниципального района «Пристенский район» Курской области,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9.3. Инициатор проекта до начала его реализации за счёт средств бюджета муниципального района «Пристенский район» Курской области обеспечивает внесение инициативных платежей в доход бюджета муниципального района «Пристенский район» Курской области на основании договора пожертвования, заключенного с Администрацией Пристенского района Курской области , и (или) заключает с Администрацией Пристенского района Курской области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9.5. Учёт инициативных платежей осуществляется отдельно по каждому проекту.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9.7. Контроль за ходом реализации инициативного проекта осуществляют координаторы муниципальных программ муниципального района «Пристенский район» Курской области, в рамках которых предусмотрена реализация соответствующих инициативных проектов.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Инициаторы проекта, другие граждане, проживающие на территории муниципального района «Пристенский район» Курской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Члены Согласительной комиссии имеют право на участие в приёмке результатов поставки товаров, выполнения работ, оказания услуг.</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9.10. Координаторы муниципальных программ муниципального района «Пристенский район» Курской области,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Пристенского района Курской области отчёт о ходе реализации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9.11. Координаторы муниципальных программ муниципального района «Пристенский район» Курской области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Пристенского района Курской области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9.12. Информация о рассмотрении инициативного проекта Администрацией Пристенского района Курской области ,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«Пристенский район» Курской области в информационно-телекоммуникационной сети «Интернет».</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9.13. Отчет об итогах реализации инициативного проекта подлежит опубликованию (обнародованию) и размещению на официальном сайте муниципального образования «Пристенский район» Курской области в течение 30 календарных дней со дня завершения реализации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10. Порядок расчета и возврата сумм инициативных платежей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района «Пристенский район» Курской области (далее - денежные средства, подлежащие возврату).</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Пристенского района Курской области, осуществляющий учёт инициативных платежей, в целях возврата инициативных платежей.</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10.4. Отраслевой (функциональный) орган Администрации Пристенского района Курской области, осуществляющий учёт инициативных платежей, в течение 5 рабочих дней со дня поступления заявления осуществляет возврат денежных средств.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bl>
      <w:tblPr>
        <w:tblW w:w="10625" w:type="dxa"/>
        <w:tblCellSpacing w:w="0" w:type="dxa"/>
        <w:shd w:val="clear" w:color="auto" w:fill="EEEEEE"/>
        <w:tblCellMar>
          <w:left w:w="0" w:type="dxa"/>
          <w:right w:w="0" w:type="dxa"/>
        </w:tblCellMar>
        <w:tblLook w:val="04A0"/>
      </w:tblPr>
      <w:tblGrid>
        <w:gridCol w:w="6266"/>
        <w:gridCol w:w="4359"/>
      </w:tblGrid>
      <w:tr w:rsidR="0075297A" w:rsidRPr="0075297A" w:rsidTr="0075297A">
        <w:trPr>
          <w:tblCellSpacing w:w="0" w:type="dxa"/>
        </w:trPr>
        <w:tc>
          <w:tcPr>
            <w:tcW w:w="6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46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Приложение №1</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 Порядку</w:t>
            </w:r>
            <w:r w:rsidRPr="0075297A">
              <w:rPr>
                <w:rFonts w:ascii="Tahoma" w:eastAsia="Times New Roman" w:hAnsi="Tahoma" w:cs="Tahoma"/>
                <w:b/>
                <w:bCs/>
                <w:color w:val="000000"/>
                <w:sz w:val="13"/>
                <w:lang w:eastAsia="ru-RU"/>
              </w:rPr>
              <w:t> выдвижения, внесения, обсуждения, рассмотрения инициативных проектов, а также проведения их конкурсного отбора в муниципальном районе «Пристенский район» Курской области</w:t>
            </w: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Инициативный проект</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«____»___________20____г.</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bl>
      <w:tblPr>
        <w:tblW w:w="1243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34"/>
        <w:gridCol w:w="7486"/>
        <w:gridCol w:w="4315"/>
      </w:tblGrid>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п/п</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Общая характеристика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Сведения</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Наименование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Вопросы местного значения или иные вопросы, право решения которых предоставлено органам местного самоуправления муниципального района «Пристенский район»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Территория реализации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Цель и задачи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Ожидаемые результаты от реализации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Описание дальнейшего развития инициативного проекта после завершения финансирования (использование, содержание и т.д.)</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Количество прямых благополучателей (человек) (указать механизм определения количества прямых благополучателей)</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Сроки реализации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Информация об инициаторе проекта (ф.и.о (для физических лиц), наименование (для юридических лиц)</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11.</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Общая стоимость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12.</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Средства бюджета муниципального района «Пристенский район» для реализации инициативного проекта</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13.</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Объём инициативных платежей обеспечиваемый инициатором проекта, в том числе:</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13.1.</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Денежные средства граждан</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13.2.</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Денежные средства юридических лиц, индивидуальных предпринимателей</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14.</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Объём неденежного вклада, обеспечиваемый инициатором проекта, в том числе:</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14.1.</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Неденежный вклад граждан (добровольное имущественное участие, трудовое участие)</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14.2.</w:t>
            </w:r>
          </w:p>
        </w:tc>
        <w:tc>
          <w:tcPr>
            <w:tcW w:w="29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Неденежный вклад юридических лиц, индивидуальных предпринимателей (добровольное имущественное участие, трудовое участие)</w:t>
            </w:r>
          </w:p>
        </w:tc>
        <w:tc>
          <w:tcPr>
            <w:tcW w:w="17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Инициатор(ы)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(представитель инициатора)                    ___________________         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r w:rsidRPr="0075297A">
        <w:rPr>
          <w:rFonts w:ascii="Tahoma" w:eastAsia="Times New Roman" w:hAnsi="Tahoma" w:cs="Tahoma"/>
          <w:color w:val="000000"/>
          <w:sz w:val="13"/>
          <w:szCs w:val="13"/>
          <w:vertAlign w:val="superscript"/>
          <w:lang w:eastAsia="ru-RU"/>
        </w:rPr>
        <w:t>(подпись)                                                         (инициалы, фамилия)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Приложения: 1. Расчёт и обоснование предполагаемой стоимости инициативного проекта и (или) проектно-сметная (сметная) документация.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 Презентационные материалы к инициативному проекту (с использованием средств визуализации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 Дополнительные материалы (чертежи, макеты, графические материалы и другие) при необходимости.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 Согласие на обработку персональных данных инициатора проекта (представителя инициативной группы).</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bl>
      <w:tblPr>
        <w:tblW w:w="6895" w:type="dxa"/>
        <w:tblCellSpacing w:w="0" w:type="dxa"/>
        <w:shd w:val="clear" w:color="auto" w:fill="EEEEEE"/>
        <w:tblCellMar>
          <w:left w:w="0" w:type="dxa"/>
          <w:right w:w="0" w:type="dxa"/>
        </w:tblCellMar>
        <w:tblLook w:val="04A0"/>
      </w:tblPr>
      <w:tblGrid>
        <w:gridCol w:w="2909"/>
        <w:gridCol w:w="3986"/>
      </w:tblGrid>
      <w:tr w:rsidR="0075297A" w:rsidRPr="0075297A" w:rsidTr="0075297A">
        <w:trPr>
          <w:tblCellSpacing w:w="0" w:type="dxa"/>
        </w:trPr>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Приложение №2</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 Порядку</w:t>
            </w:r>
            <w:r w:rsidRPr="0075297A">
              <w:rPr>
                <w:rFonts w:ascii="Tahoma" w:eastAsia="Times New Roman" w:hAnsi="Tahoma" w:cs="Tahoma"/>
                <w:b/>
                <w:bCs/>
                <w:color w:val="000000"/>
                <w:sz w:val="13"/>
                <w:lang w:eastAsia="ru-RU"/>
              </w:rPr>
              <w:t> выдвижения, внесения, обсуждения, рассмотрения инициативных проектов, а также проведения их конкурсного отбора в муниципальном районе «Пристенский район»</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Курской области</w:t>
            </w: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Критерии оценки инициативного проекта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bl>
      <w:tblPr>
        <w:tblW w:w="12435" w:type="dxa"/>
        <w:tblCellSpacing w:w="0" w:type="dxa"/>
        <w:shd w:val="clear" w:color="auto" w:fill="EEEEEE"/>
        <w:tblCellMar>
          <w:left w:w="0" w:type="dxa"/>
          <w:right w:w="0" w:type="dxa"/>
        </w:tblCellMar>
        <w:tblLook w:val="04A0"/>
      </w:tblPr>
      <w:tblGrid>
        <w:gridCol w:w="1131"/>
        <w:gridCol w:w="3642"/>
        <w:gridCol w:w="251"/>
        <w:gridCol w:w="5777"/>
        <w:gridCol w:w="127"/>
        <w:gridCol w:w="1507"/>
      </w:tblGrid>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крите-рия</w:t>
            </w:r>
          </w:p>
        </w:tc>
        <w:tc>
          <w:tcPr>
            <w:tcW w:w="3850" w:type="pct"/>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Наименование критерия/группы критериев</w:t>
            </w:r>
          </w:p>
        </w:tc>
        <w:tc>
          <w:tcPr>
            <w:tcW w:w="650" w:type="pct"/>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Баллы по критерию</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Критерии прохождения конкурсного отбора (ПКОк)</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частной коммерческой деятельности (частные предприятия, бары, рестораны и т.д.);</w:t>
            </w:r>
            <w:r w:rsidRPr="0075297A">
              <w:rPr>
                <w:rFonts w:ascii="Tahoma" w:eastAsia="Times New Roman" w:hAnsi="Tahoma" w:cs="Tahoma"/>
                <w:color w:val="000000"/>
                <w:sz w:val="13"/>
                <w:szCs w:val="13"/>
                <w:lang w:eastAsia="ru-RU"/>
              </w:rPr>
              <w:br/>
              <w:t>религиозных организаций (церквей, мечетей и т.д.);</w:t>
            </w:r>
            <w:r w:rsidRPr="0075297A">
              <w:rPr>
                <w:rFonts w:ascii="Tahoma" w:eastAsia="Times New Roman" w:hAnsi="Tahoma" w:cs="Tahoma"/>
                <w:color w:val="000000"/>
                <w:sz w:val="13"/>
                <w:szCs w:val="13"/>
                <w:lang w:eastAsia="ru-RU"/>
              </w:rPr>
              <w:br/>
              <w:t>отдельных этнических групп</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rPr>
                <w:rFonts w:ascii="Tahoma" w:eastAsia="Times New Roman" w:hAnsi="Tahoma" w:cs="Tahoma"/>
                <w:color w:val="000000"/>
                <w:sz w:val="13"/>
                <w:szCs w:val="13"/>
                <w:lang w:eastAsia="ru-RU"/>
              </w:rPr>
            </w:pP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rPr>
                <w:rFonts w:ascii="Tahoma" w:eastAsia="Times New Roman" w:hAnsi="Tahoma" w:cs="Tahoma"/>
                <w:color w:val="000000"/>
                <w:sz w:val="13"/>
                <w:szCs w:val="13"/>
                <w:lang w:eastAsia="ru-RU"/>
              </w:rPr>
            </w:pP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1.2.</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Сумма бюджетных средств муниципального района «Пристенский район» превышает 1500 тыс. руб.</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2000" w:type="pct"/>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Итог «Критерии прохождения конкурсного отбора»:</w:t>
            </w:r>
          </w:p>
        </w:tc>
        <w:tc>
          <w:tcPr>
            <w:tcW w:w="2950" w:type="pct"/>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Рейтинговые критерии, (Рк)</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Эффективность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Общественная полезность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проект оценивается как имеющий высокую социальную, культурную, досуговую и иную общественную полезность для жителей  муниципального района «Пристенский район»:</w:t>
            </w:r>
            <w:r w:rsidRPr="0075297A">
              <w:rPr>
                <w:rFonts w:ascii="Tahoma" w:eastAsia="Times New Roman" w:hAnsi="Tahoma" w:cs="Tahoma"/>
                <w:color w:val="000000"/>
                <w:sz w:val="13"/>
                <w:szCs w:val="13"/>
                <w:lang w:eastAsia="ru-RU"/>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направлен на создание, развитие и ремонт муниципальных объектов социальной сферы;</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w:t>
            </w:r>
            <w:r w:rsidRPr="0075297A">
              <w:rPr>
                <w:rFonts w:ascii="Tahoma" w:eastAsia="Times New Roman" w:hAnsi="Tahoma" w:cs="Tahoma"/>
                <w:color w:val="000000"/>
                <w:sz w:val="13"/>
                <w:szCs w:val="13"/>
                <w:lang w:eastAsia="ru-RU"/>
              </w:rPr>
              <w:lastRenderedPageBreak/>
              <w:t>мест массового отдыха населения, объектов культурного наследия;</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направлен на строительство (реконструкцию), капитальный ремонт и ремонт автомобильных дорог местного значения</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проект оценивается как не имеющий общественной полезности</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2.1.2.</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Актуальность (острота) проблемы:</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высокая – проблема оценивается населением значительной, отсутствие её решения будет негативно сказываться на качестве жизни</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средняя - проблема оценивается населением в качестве актуальной,</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её решение может привести к улучшению качества жизни</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низкая - не оценивается населением в качестве актуальной, её решение не ведёт к улучшению качества жизни</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2.1.3.</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Количество прямых благополучателей от реализации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более 500 человек</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250 до 500 человек</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50 до 250 человек</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50 человек</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2.1.4.</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Стоимость инициативного проекта в расчёте на одного прямого благополучателя:</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250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250 рублей до 500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500 рублей до 750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750 рублей до 1000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1000 рублей до 1500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1500 рублей до 2000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2000 рублей до 2500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9</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2500 рублей до 3000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8</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3000 рублей до 3500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7</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3500 рублей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6</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2.1.5.</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2.1.6.</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Срок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1 календарного года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2 календарных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3 календарных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более 3 календарных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2.1.7.</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«Срок жизни» результатов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3 до 5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 до 3 лет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1 года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2.2.</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Оригинальность, инновационность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2.2.1.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Оригинальность, необычность идеи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2.2.2.</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Использование инновационных технологий, новых технических решений</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2.3.</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Качество подготовки документов для участия в конкурсном отборе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2.3.1.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 или необходимость в проектно-сметной (сметной) документации отсутствует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2.3.2.</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Наличие приложенных к заявке презентационных материалов</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нет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0</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Участие общественности в подготовке и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2.4.1.</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Уровень софинансирования инициативного проекта гражданами</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15 % до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10 % до 15 %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 до 10 %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5 % от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2.4.2.</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15 % до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 до 15 %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 до 10 %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5 % от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2.4.3.</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Уровень имущественного и (или) трудового участия граждан в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15 % до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10 % до 15 %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 до 10 %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5 % от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2.4.4.</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15 % до 20 %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10 % до 15 %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 до 10 %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5 % от стоимости инициативного проекта</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2.4.5.</w:t>
            </w:r>
          </w:p>
        </w:tc>
        <w:tc>
          <w:tcPr>
            <w:tcW w:w="4500" w:type="pct"/>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Уровень поддержки инициативного проекта населением</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15 % от численности населения поселения, на территории которого реализуется инициативный проект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5</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10 % до 15 % от численности населения поселения, на территории которого реализуется инициативный проект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4</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5 % до 10 % от численности населения поселения, на территории которого реализуется инициативный проект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3</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от 1 % до 5 % от численности населения поселения, на территории которого реализуется инициативный проект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2</w:t>
            </w:r>
          </w:p>
        </w:tc>
      </w:tr>
      <w:tr w:rsidR="0075297A" w:rsidRPr="0075297A" w:rsidTr="0075297A">
        <w:trPr>
          <w:tblCellSpacing w:w="0" w:type="dxa"/>
        </w:trPr>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lastRenderedPageBreak/>
              <w:t> </w:t>
            </w:r>
          </w:p>
        </w:tc>
        <w:tc>
          <w:tcPr>
            <w:tcW w:w="390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 1% от численности населения поселения, на территории которого реализуется инициативный проект</w:t>
            </w:r>
          </w:p>
        </w:tc>
        <w:tc>
          <w:tcPr>
            <w:tcW w:w="5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w:t>
            </w:r>
          </w:p>
        </w:tc>
      </w:tr>
      <w:tr w:rsidR="0075297A" w:rsidRPr="0075297A" w:rsidTr="0075297A">
        <w:trPr>
          <w:tblCellSpacing w:w="0" w:type="dxa"/>
        </w:trPr>
        <w:tc>
          <w:tcPr>
            <w:tcW w:w="1900" w:type="pct"/>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Итог «Рейтинговые критерии»:</w:t>
            </w:r>
          </w:p>
        </w:tc>
        <w:tc>
          <w:tcPr>
            <w:tcW w:w="305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75297A" w:rsidRPr="0075297A" w:rsidTr="0075297A">
        <w:trPr>
          <w:tblCellSpacing w:w="0" w:type="dxa"/>
        </w:trPr>
        <w:tc>
          <w:tcPr>
            <w:tcW w:w="1900" w:type="pct"/>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Оценка инициативного проекта</w:t>
            </w:r>
          </w:p>
        </w:tc>
        <w:tc>
          <w:tcPr>
            <w:tcW w:w="3050" w:type="pct"/>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i/>
                <w:iCs/>
                <w:color w:val="000000"/>
                <w:sz w:val="13"/>
                <w:lang w:eastAsia="ru-RU"/>
              </w:rPr>
              <w:t>итог «Критерии прохождения конкурсного отбора», итог «Рейтинговые критерии»</w:t>
            </w:r>
          </w:p>
        </w:tc>
      </w:tr>
      <w:tr w:rsidR="0075297A" w:rsidRPr="0075297A" w:rsidTr="0075297A">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c>
          <w:tcPr>
            <w:tcW w:w="1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c>
          <w:tcPr>
            <w:tcW w:w="1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75297A" w:rsidRPr="0075297A" w:rsidRDefault="0075297A" w:rsidP="0075297A">
            <w:pPr>
              <w:spacing w:after="0" w:line="240" w:lineRule="auto"/>
              <w:rPr>
                <w:rFonts w:ascii="Tahoma" w:eastAsia="Times New Roman" w:hAnsi="Tahoma" w:cs="Tahoma"/>
                <w:color w:val="000000"/>
                <w:sz w:val="1"/>
                <w:szCs w:val="13"/>
                <w:lang w:eastAsia="ru-RU"/>
              </w:rPr>
            </w:pP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p>
    <w:tbl>
      <w:tblPr>
        <w:tblW w:w="6895" w:type="dxa"/>
        <w:tblCellSpacing w:w="0" w:type="dxa"/>
        <w:shd w:val="clear" w:color="auto" w:fill="EEEEEE"/>
        <w:tblCellMar>
          <w:left w:w="0" w:type="dxa"/>
          <w:right w:w="0" w:type="dxa"/>
        </w:tblCellMar>
        <w:tblLook w:val="04A0"/>
      </w:tblPr>
      <w:tblGrid>
        <w:gridCol w:w="2909"/>
        <w:gridCol w:w="3986"/>
      </w:tblGrid>
      <w:tr w:rsidR="0075297A" w:rsidRPr="0075297A" w:rsidTr="0075297A">
        <w:trPr>
          <w:tblCellSpacing w:w="0" w:type="dxa"/>
        </w:trPr>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tc>
        <w:tc>
          <w:tcPr>
            <w:tcW w:w="43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Приложение №3</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к Порядку</w:t>
            </w:r>
            <w:r w:rsidRPr="0075297A">
              <w:rPr>
                <w:rFonts w:ascii="Tahoma" w:eastAsia="Times New Roman" w:hAnsi="Tahoma" w:cs="Tahoma"/>
                <w:b/>
                <w:bCs/>
                <w:color w:val="000000"/>
                <w:sz w:val="13"/>
                <w:lang w:eastAsia="ru-RU"/>
              </w:rPr>
              <w:t> выдвижения, внесения, обсуждения, рассмотрения инициативных проектов, а также проведения их конкурсного отбора в муниципальном районе «Пристенский район»</w:t>
            </w:r>
          </w:p>
          <w:p w:rsidR="0075297A" w:rsidRPr="0075297A" w:rsidRDefault="0075297A" w:rsidP="0075297A">
            <w:pPr>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Курской области</w:t>
            </w:r>
          </w:p>
        </w:tc>
      </w:tr>
    </w:tbl>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Согласие на обработку персональных данных</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b/>
          <w:bCs/>
          <w:color w:val="000000"/>
          <w:sz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vertAlign w:val="subscript"/>
          <w:lang w:eastAsia="ru-RU"/>
        </w:rPr>
        <w:t>                                                                        (место подачи инициативного проекта)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«___» ________ 20__  г.</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Я, ___________________________________________________________________________,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vertAlign w:val="superscript"/>
          <w:lang w:eastAsia="ru-RU"/>
        </w:rPr>
        <w:t>(фамилия, имя, отчество)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зарегистрированный(ая) по адресу: ______________________________________________________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____________________________________________________________________________________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____________________________________ серия _______ №__________ выдан _________________  (документа, удостоверяющего личность)                                                                                             (дата)</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____________________________________________________________________________________,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(орган, выдавший документ, удостоверяющий личность)</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в соответствии со статьёй 9 Федерального закона от 27 июля 2006 года № 152-ФЗ «О персональных данных» настоящим даю свое согласие:</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1. На обработку моих персональных данных операторам персональных данных: Администрации Пристенского района, находящейся по адресу: 306200, Курская область, Пристенский район, п.Пристень, ул.Ленина д.5: фамилия, имя, отчество, документ, подтверждающий полномочия инициатора проекта, номер контактного телефона, электронный адрес.</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Доступ к моим персональным данным могут получать сотрудники Администрации Пристенского района в случае служебной необходимости в объеме, требуемом для исполнения ими своих обязательств.</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Администрация Пристенского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Согласие на обработку персональных данных может быть отозвано.</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___________________________________________________           ___________________________</w:t>
      </w:r>
    </w:p>
    <w:p w:rsidR="0075297A" w:rsidRPr="0075297A" w:rsidRDefault="0075297A" w:rsidP="0075297A">
      <w:pPr>
        <w:shd w:val="clear" w:color="auto" w:fill="EEEEEE"/>
        <w:spacing w:after="0" w:line="240" w:lineRule="auto"/>
        <w:jc w:val="both"/>
        <w:rPr>
          <w:rFonts w:ascii="Tahoma" w:eastAsia="Times New Roman" w:hAnsi="Tahoma" w:cs="Tahoma"/>
          <w:color w:val="000000"/>
          <w:sz w:val="13"/>
          <w:szCs w:val="13"/>
          <w:lang w:eastAsia="ru-RU"/>
        </w:rPr>
      </w:pPr>
      <w:r w:rsidRPr="0075297A">
        <w:rPr>
          <w:rFonts w:ascii="Tahoma" w:eastAsia="Times New Roman" w:hAnsi="Tahoma" w:cs="Tahoma"/>
          <w:color w:val="000000"/>
          <w:sz w:val="13"/>
          <w:szCs w:val="13"/>
          <w:lang w:eastAsia="ru-RU"/>
        </w:rPr>
        <w:t>                      (фамилия, имя, отчество)                                                           (подпись)    </w:t>
      </w:r>
    </w:p>
    <w:p w:rsidR="00560C54" w:rsidRPr="0075297A" w:rsidRDefault="00560C54" w:rsidP="0075297A"/>
    <w:sectPr w:rsidR="00560C54" w:rsidRPr="0075297A"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3"/>
  </w:num>
  <w:num w:numId="4">
    <w:abstractNumId w:val="4"/>
  </w:num>
  <w:num w:numId="5">
    <w:abstractNumId w:val="8"/>
  </w:num>
  <w:num w:numId="6">
    <w:abstractNumId w:val="6"/>
  </w:num>
  <w:num w:numId="7">
    <w:abstractNumId w:val="10"/>
  </w:num>
  <w:num w:numId="8">
    <w:abstractNumId w:val="0"/>
  </w:num>
  <w:num w:numId="9">
    <w:abstractNumId w:val="7"/>
  </w:num>
  <w:num w:numId="10">
    <w:abstractNumId w:val="11"/>
  </w:num>
  <w:num w:numId="11">
    <w:abstractNumId w:val="12"/>
  </w:num>
  <w:num w:numId="12">
    <w:abstractNumId w:val="14"/>
  </w:num>
  <w:num w:numId="13">
    <w:abstractNumId w:val="17"/>
  </w:num>
  <w:num w:numId="14">
    <w:abstractNumId w:val="1"/>
  </w:num>
  <w:num w:numId="15">
    <w:abstractNumId w:val="5"/>
  </w:num>
  <w:num w:numId="16">
    <w:abstractNumId w:val="16"/>
  </w:num>
  <w:num w:numId="17">
    <w:abstractNumId w:val="9"/>
  </w:num>
  <w:num w:numId="18">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D1FC9"/>
    <w:rsid w:val="000E28AF"/>
    <w:rsid w:val="000E762E"/>
    <w:rsid w:val="000F2F25"/>
    <w:rsid w:val="000F317F"/>
    <w:rsid w:val="000F3510"/>
    <w:rsid w:val="000F5E39"/>
    <w:rsid w:val="00152D9A"/>
    <w:rsid w:val="00183BD7"/>
    <w:rsid w:val="00231F95"/>
    <w:rsid w:val="00237CE2"/>
    <w:rsid w:val="00240582"/>
    <w:rsid w:val="0024788A"/>
    <w:rsid w:val="00266C68"/>
    <w:rsid w:val="00273A1E"/>
    <w:rsid w:val="00295BDE"/>
    <w:rsid w:val="00296FF6"/>
    <w:rsid w:val="002A01C3"/>
    <w:rsid w:val="002B6759"/>
    <w:rsid w:val="002E1CFF"/>
    <w:rsid w:val="002F14E8"/>
    <w:rsid w:val="002F7FF8"/>
    <w:rsid w:val="003262FB"/>
    <w:rsid w:val="00343D56"/>
    <w:rsid w:val="003507AE"/>
    <w:rsid w:val="003A4AA5"/>
    <w:rsid w:val="003C6825"/>
    <w:rsid w:val="003F03F5"/>
    <w:rsid w:val="00412359"/>
    <w:rsid w:val="00424CA0"/>
    <w:rsid w:val="0043241A"/>
    <w:rsid w:val="0045161B"/>
    <w:rsid w:val="004533DE"/>
    <w:rsid w:val="00476A20"/>
    <w:rsid w:val="004809AA"/>
    <w:rsid w:val="004B0622"/>
    <w:rsid w:val="004C1FB2"/>
    <w:rsid w:val="004C2C65"/>
    <w:rsid w:val="004C7707"/>
    <w:rsid w:val="004E41BF"/>
    <w:rsid w:val="004F2BCA"/>
    <w:rsid w:val="004F67FD"/>
    <w:rsid w:val="0050355A"/>
    <w:rsid w:val="0052184E"/>
    <w:rsid w:val="005318D6"/>
    <w:rsid w:val="00560C54"/>
    <w:rsid w:val="00584162"/>
    <w:rsid w:val="00591EEB"/>
    <w:rsid w:val="00594E7F"/>
    <w:rsid w:val="005D3223"/>
    <w:rsid w:val="005D3E39"/>
    <w:rsid w:val="00602F1E"/>
    <w:rsid w:val="006072B8"/>
    <w:rsid w:val="0062666A"/>
    <w:rsid w:val="00640E5F"/>
    <w:rsid w:val="0064501B"/>
    <w:rsid w:val="00651CC4"/>
    <w:rsid w:val="00662453"/>
    <w:rsid w:val="0067241B"/>
    <w:rsid w:val="006747E0"/>
    <w:rsid w:val="00682CEB"/>
    <w:rsid w:val="006947CE"/>
    <w:rsid w:val="006A0E72"/>
    <w:rsid w:val="006B2072"/>
    <w:rsid w:val="006B3C67"/>
    <w:rsid w:val="006D2DE8"/>
    <w:rsid w:val="006F6DEB"/>
    <w:rsid w:val="00723BAF"/>
    <w:rsid w:val="007419BE"/>
    <w:rsid w:val="0074224C"/>
    <w:rsid w:val="007516A3"/>
    <w:rsid w:val="0075297A"/>
    <w:rsid w:val="00764DE6"/>
    <w:rsid w:val="007B7B84"/>
    <w:rsid w:val="007C4529"/>
    <w:rsid w:val="007E65A6"/>
    <w:rsid w:val="007F0122"/>
    <w:rsid w:val="008015D3"/>
    <w:rsid w:val="008302B9"/>
    <w:rsid w:val="0085075A"/>
    <w:rsid w:val="0085669D"/>
    <w:rsid w:val="009365B6"/>
    <w:rsid w:val="00937A0F"/>
    <w:rsid w:val="00942BF3"/>
    <w:rsid w:val="00952E51"/>
    <w:rsid w:val="00991BE4"/>
    <w:rsid w:val="00992167"/>
    <w:rsid w:val="009D0385"/>
    <w:rsid w:val="009D6E14"/>
    <w:rsid w:val="00A256CB"/>
    <w:rsid w:val="00A41724"/>
    <w:rsid w:val="00A42765"/>
    <w:rsid w:val="00A443B0"/>
    <w:rsid w:val="00A61DC0"/>
    <w:rsid w:val="00A87A98"/>
    <w:rsid w:val="00AC2B98"/>
    <w:rsid w:val="00AD2F07"/>
    <w:rsid w:val="00AD42F4"/>
    <w:rsid w:val="00AE4A4E"/>
    <w:rsid w:val="00B23BD1"/>
    <w:rsid w:val="00B434AC"/>
    <w:rsid w:val="00B60835"/>
    <w:rsid w:val="00B747C8"/>
    <w:rsid w:val="00B75EE2"/>
    <w:rsid w:val="00BB30B1"/>
    <w:rsid w:val="00BC3467"/>
    <w:rsid w:val="00C023C7"/>
    <w:rsid w:val="00C14E46"/>
    <w:rsid w:val="00C44960"/>
    <w:rsid w:val="00C612F9"/>
    <w:rsid w:val="00C73778"/>
    <w:rsid w:val="00C8757D"/>
    <w:rsid w:val="00CA474C"/>
    <w:rsid w:val="00CB1835"/>
    <w:rsid w:val="00D24961"/>
    <w:rsid w:val="00D24975"/>
    <w:rsid w:val="00D360B7"/>
    <w:rsid w:val="00D36900"/>
    <w:rsid w:val="00D82D87"/>
    <w:rsid w:val="00DA031E"/>
    <w:rsid w:val="00DA50AE"/>
    <w:rsid w:val="00DC1A81"/>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C67C8"/>
    <w:rsid w:val="00ED1C84"/>
    <w:rsid w:val="00ED398A"/>
    <w:rsid w:val="00F24C4A"/>
    <w:rsid w:val="00F30C94"/>
    <w:rsid w:val="00F62504"/>
    <w:rsid w:val="00F733FA"/>
    <w:rsid w:val="00F74C78"/>
    <w:rsid w:val="00FA2D3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s>
</file>

<file path=word/webSettings.xml><?xml version="1.0" encoding="utf-8"?>
<w:webSettings xmlns:r="http://schemas.openxmlformats.org/officeDocument/2006/relationships" xmlns:w="http://schemas.openxmlformats.org/wordprocessingml/2006/main">
  <w:divs>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5784</Words>
  <Characters>32972</Characters>
  <Application>Microsoft Office Word</Application>
  <DocSecurity>0</DocSecurity>
  <Lines>274</Lines>
  <Paragraphs>77</Paragraphs>
  <ScaleCrop>false</ScaleCrop>
  <Company>SPecialiST RePack</Company>
  <LinksUpToDate>false</LinksUpToDate>
  <CharactersWithSpaces>38679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151</cp:revision>
  <dcterms:created xsi:type="dcterms:W3CDTF">2023-11-13T09:42:00Z</dcterms:created>
  <dcterms:modified xsi:type="dcterms:W3CDTF">2023-11-14T05:54:00Z</dcterms:modified>
</cp:coreProperties>
</file>