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245" w:rsidRPr="00F95873" w:rsidRDefault="00250245" w:rsidP="00F9587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Пристенский район  Курской области в период с 18 по 22 июня 2014 года принял участие в XIV межрегиональной универсальной оптово-розничной ярмарке «Курская Коренская ярмарка – </w:t>
      </w: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/>
            <w:sz w:val="28"/>
            <w:szCs w:val="28"/>
          </w:rPr>
          <w:t>2014 г</w:t>
        </w:r>
      </w:smartTag>
      <w:r>
        <w:rPr>
          <w:rFonts w:ascii="Times New Roman" w:hAnsi="Times New Roman"/>
          <w:sz w:val="28"/>
          <w:szCs w:val="28"/>
        </w:rPr>
        <w:t>.» в м.Свобода Золотухинского района, в ходе которой 21 июня 2014 года был подписан Протокол об установлении побратимских связей и сотрудничестве в торгово-экономической и гуманитарно-культурной областях между Пристенским районом Курской области и Лельчицким районом Гомельской области республики Беларусь.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61pt">
            <v:imagedata r:id="rId4" o:title=""/>
          </v:shape>
        </w:pic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Pr="00673C87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26" type="#_x0000_t75" style="width:464.25pt;height:261pt">
            <v:imagedata r:id="rId5" o:title=""/>
          </v:shape>
        </w:pict>
      </w:r>
    </w:p>
    <w:p w:rsidR="00250245" w:rsidRPr="00673C87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За период командировки гости из республики Беларусь посетили Пристенский район.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27" type="#_x0000_t75" style="width:320.25pt;height:240pt">
            <v:imagedata r:id="rId6" o:title=""/>
          </v:shape>
        </w:pic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Были организованы встречи с руководителями и специалистами организаций района, фермерами и предпринимателями района (ЗАО «Артель», АПХ «Мираторг», Солнцевсое ДЭП по строительству и ремонту дорог), 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28" type="#_x0000_t75" style="width:320.25pt;height:240pt">
            <v:imagedata r:id="rId7" o:title=""/>
          </v:shape>
        </w:pic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белорусская делегация посетила историко-мемориальный музей «КП Воронежского фронта» - филиал ОГУК «Курский областной краеведческий музей», спортивную площадку МКОУ Кировская СОШ, построенную по линии Газпрома, 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29" type="#_x0000_t75" style="width:320.25pt;height:240pt">
            <v:imagedata r:id="rId8" o:title=""/>
          </v:shape>
        </w:pic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30" type="#_x0000_t75" style="width:320.25pt;height:240pt">
            <v:imagedata r:id="rId9" o:title=""/>
          </v:shape>
        </w:pic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Администрацию Пристенского района и 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31" type="#_x0000_t75" style="width:464.25pt;height:352.5pt">
            <v:imagedata r:id="rId10" o:title=""/>
          </v:shape>
        </w:pic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строящийся объект детского сада в п.Пристень на 140 мест. 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32" type="#_x0000_t75" style="width:464.25pt;height:309pt">
            <v:imagedata r:id="rId11" o:title=""/>
          </v:shape>
        </w:pic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Встречи были интересные, много было вопросов со стороны Белорусской делегации, их удивила наша земля, наш чернозём.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33" type="#_x0000_t75" style="width:464.25pt;height:348pt">
            <v:imagedata r:id="rId12" o:title=""/>
          </v:shape>
        </w:pic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продолжение подписанного протокола делегация Пристенского района по приглашению Лельчицкого района Гомельской области республики Беларусь посетила республику Беларусь с 17 по 19 июля 2014 года</w:t>
      </w:r>
    </w:p>
    <w:p w:rsidR="00250245" w:rsidRPr="00673C87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34" type="#_x0000_t75" style="width:192pt;height:2in">
            <v:imagedata r:id="rId13" o:title=""/>
          </v:shape>
        </w:pic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приняла участие в торжественных мероприятиях, посвященных 90- летию образования Лельчинского района и проведении 5 регионального фестиваля песенного искусства на приз художественного руководителя Национального Академического народного хора Республики Беларусь им. Г.И.Цитовича, народного артиста  Республики Беларусь, профессора М.П.Дриневского, почетного гражданина Лельчицкого района.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35" type="#_x0000_t75" style="width:464.25pt;height:696pt">
            <v:imagedata r:id="rId14" o:title=""/>
          </v:shape>
        </w:pic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36" type="#_x0000_t75" style="width:464.25pt;height:308.25pt">
            <v:imagedata r:id="rId15" o:title=""/>
          </v:shape>
        </w:pic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С целью ознакомления с потенциалом Лельчицкого района доводим до Вашего сведения основные характеристики района – побратима.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Лельчицкий район расположен на юго-западе Гомельской области. Занимаемая площадь 322 тыс.га (226 тыс.га или 70% территории района занято лесами и кустарниками, 44 тыс.га или 14% - сельхозугодия). Численность населения района по состоянию на 01.01.2014 года составляет 25,3 тыс.человек, в т.ч. городского – 10,8 тыс.человек, сельского – 14,5 тыс.человек.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района расположено 73 сельских населенных пункта и городской поселок Лельчицы. Территория района разделена на 12 сельских Советов. В районе зарегистрировано около 300 юридических лиц.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Лельчицкий район по своей специфике является сельскохозяйственным. Сельскохозяйственную отрасль представляют 10 предприятий и 19 крестьянских (фермерских) хозяйств, в которых работает около 1400 человек, что составляет 13% от всей численности, занятых в экономике. Предприятия данной отрасли формируют около 40% валовой добавленной стоимости по району.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Промышленность района представлена 7 предприятиями: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щебеночный завод «Глушкевичи» (производство щебня);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37" type="#_x0000_t75" style="width:464.25pt;height:348pt">
            <v:imagedata r:id="rId16" o:title=""/>
          </v:shape>
        </w:pic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38" type="#_x0000_t75" style="width:192pt;height:2in">
            <v:imagedata r:id="rId17" o:title=""/>
          </v:shape>
        </w:pic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ЧПТУП «Рост» (производство вин плодовых);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ЧПТУП «В.П.Будковский» с филиалом (производство продукции из гранита и мраморно-гранитной крошки, оказание бытовых услуг населению);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СООО «Компания Древко» (производство изделий из древесины);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ОСП «Производственный комбинат» Лельчицкого райпо (производство полуфабрикатов из мяса, производство хлеба, хлебобулочных, кондитерских изделий, заморозка и экспорт дикорастущей продукции и др.);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КПУП «Лельком» (тепло- и водоснабжение).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На территории района имеется 3 строительные организации и 2 организации транспорта.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в Лельчицком районе осуществляют свою деятельность 112 частных предприятий, 19 крестьянских (фермерских) хозяйств и 314 индивидуальных предпринимателей.</w:t>
      </w: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E55B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39" type="#_x0000_t75" style="width:464.25pt;height:696pt">
            <v:imagedata r:id="rId18" o:title=""/>
          </v:shape>
        </w:pict>
      </w:r>
    </w:p>
    <w:p w:rsidR="00250245" w:rsidRDefault="00250245" w:rsidP="00BF04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70% территории района занято лесами, одним из основных направлений предпринимательской деятельности является переработка древесины и заготовка дикорастущих ягод и грибов.</w:t>
      </w:r>
    </w:p>
    <w:p w:rsidR="00250245" w:rsidRDefault="00250245" w:rsidP="00BF04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Минерально-сырьевые ресурсы Лельчицкого района представляют: бурые угли, облицовочный камень, строительный камень, песок кварцевый, бентонитовые глины, сапропель, торф, песок строительный, каолины, пресные подземные воды.</w:t>
      </w:r>
    </w:p>
    <w:p w:rsidR="00250245" w:rsidRDefault="00250245" w:rsidP="00BF04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BF04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BF04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BF04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40" type="#_x0000_t75" style="width:464.25pt;height:309pt">
            <v:imagedata r:id="rId19" o:title=""/>
          </v:shape>
        </w:pict>
      </w:r>
    </w:p>
    <w:p w:rsidR="00250245" w:rsidRDefault="00250245" w:rsidP="00BF04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BF04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BF04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1261">
        <w:rPr>
          <w:rFonts w:ascii="Times New Roman" w:hAnsi="Times New Roman"/>
          <w:sz w:val="28"/>
          <w:szCs w:val="28"/>
        </w:rPr>
        <w:pict>
          <v:shape id="_x0000_i1041" type="#_x0000_t75" style="width:464.25pt;height:309pt">
            <v:imagedata r:id="rId20" o:title=""/>
          </v:shape>
        </w:pict>
      </w:r>
    </w:p>
    <w:p w:rsidR="00250245" w:rsidRDefault="00250245" w:rsidP="004B7CE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первую очередь бросается в глаза чистота и порядок, мы нигде не увидели мусора, хотя  и не увидели мусорных ящиков. У них активно развита сеть потребительской кооперации, заготовительная деятельность. До самого дальнего населённого пункта регулярно доставляются товары повседневного спроса автомагазинами райпо. В Лельчицком районе активно идёт заготовка ягод и грибов у населения  (черника, голубика, белый гриб, лисички и др.)– основной доход жителей района-побратима.</w:t>
      </w:r>
    </w:p>
    <w:p w:rsidR="00250245" w:rsidRDefault="00250245" w:rsidP="004B7CE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ходе проведенных встреч с руководителями предприятий и организаций Лельчицкого района Гомельской области были заключены определённые договоренности о дальнейшем сотрудничестве в торгово-экономической и гуманитарно-культурной областях между Пристенским районом Курской области и Лельчицким районом Гомельской области Беларуси, в т.ч.</w:t>
      </w:r>
      <w:r w:rsidRPr="008A22EE">
        <w:rPr>
          <w:rFonts w:ascii="Times New Roman" w:hAnsi="Times New Roman"/>
          <w:sz w:val="28"/>
          <w:szCs w:val="28"/>
        </w:rPr>
        <w:t xml:space="preserve"> были установлены договорённости о рассмотрении возможности приобретения гранитного щебня для строительства дорог, сейчас решается вопрос цены этого щебня с учётом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22EE">
        <w:rPr>
          <w:rFonts w:ascii="Times New Roman" w:hAnsi="Times New Roman"/>
          <w:sz w:val="28"/>
          <w:szCs w:val="28"/>
        </w:rPr>
        <w:t>доставки в Курскую область ж.д.транспортом. Также при посещении строительной организации «Лельчицкая ПМК-103» наших делегатов заинтересовали изготовление деревянных и пластиковых стеклопакетов  и дверных блоков – решается вопрос о цене этих изделий.</w:t>
      </w:r>
    </w:p>
    <w:p w:rsidR="00250245" w:rsidRDefault="00250245" w:rsidP="004B7CE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Жители Лельчицкого района Беларуси очень любят свой район, свою страну - это чувствуется в их отношении к порядку, друг к другу, это воспевается в песнях. Лельчицы очень хорошо поют, и мы планируем пригласить к себе в гости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один из музыкальных коллективов района - побратима.</w:t>
      </w:r>
    </w:p>
    <w:p w:rsidR="00250245" w:rsidRPr="006B4E3B" w:rsidRDefault="00250245" w:rsidP="004B7CE6">
      <w:pPr>
        <w:jc w:val="both"/>
        <w:rPr>
          <w:rFonts w:ascii="Times New Roman" w:hAnsi="Times New Roman"/>
          <w:sz w:val="28"/>
          <w:szCs w:val="28"/>
        </w:rPr>
      </w:pPr>
    </w:p>
    <w:p w:rsidR="00250245" w:rsidRDefault="00250245" w:rsidP="00B4078D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sectPr w:rsidR="00250245" w:rsidSect="00F33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078D"/>
    <w:rsid w:val="000063CB"/>
    <w:rsid w:val="00021261"/>
    <w:rsid w:val="00031C15"/>
    <w:rsid w:val="00037C26"/>
    <w:rsid w:val="00037C62"/>
    <w:rsid w:val="00064A60"/>
    <w:rsid w:val="00075931"/>
    <w:rsid w:val="000E57A1"/>
    <w:rsid w:val="00101510"/>
    <w:rsid w:val="001A5216"/>
    <w:rsid w:val="001B75AF"/>
    <w:rsid w:val="001C3C07"/>
    <w:rsid w:val="001E4A3C"/>
    <w:rsid w:val="001F47C6"/>
    <w:rsid w:val="001F6B49"/>
    <w:rsid w:val="00233979"/>
    <w:rsid w:val="00246D9D"/>
    <w:rsid w:val="00250245"/>
    <w:rsid w:val="00272E24"/>
    <w:rsid w:val="002F6AFB"/>
    <w:rsid w:val="00383076"/>
    <w:rsid w:val="00397F95"/>
    <w:rsid w:val="00402D55"/>
    <w:rsid w:val="00436C09"/>
    <w:rsid w:val="00445B01"/>
    <w:rsid w:val="004A6DBD"/>
    <w:rsid w:val="004A7B9A"/>
    <w:rsid w:val="004B7CE6"/>
    <w:rsid w:val="00510057"/>
    <w:rsid w:val="00520DE9"/>
    <w:rsid w:val="005442C5"/>
    <w:rsid w:val="005708A3"/>
    <w:rsid w:val="005A4178"/>
    <w:rsid w:val="005C241A"/>
    <w:rsid w:val="005E382C"/>
    <w:rsid w:val="00673C87"/>
    <w:rsid w:val="0069187C"/>
    <w:rsid w:val="006A5103"/>
    <w:rsid w:val="006B4E3B"/>
    <w:rsid w:val="006E1A07"/>
    <w:rsid w:val="006E270F"/>
    <w:rsid w:val="00725674"/>
    <w:rsid w:val="00776ADF"/>
    <w:rsid w:val="007C26F9"/>
    <w:rsid w:val="00842108"/>
    <w:rsid w:val="008A22EE"/>
    <w:rsid w:val="009064EB"/>
    <w:rsid w:val="0095764F"/>
    <w:rsid w:val="00961056"/>
    <w:rsid w:val="009A27FB"/>
    <w:rsid w:val="009A5286"/>
    <w:rsid w:val="009F4137"/>
    <w:rsid w:val="00A3461A"/>
    <w:rsid w:val="00A4484B"/>
    <w:rsid w:val="00A513A1"/>
    <w:rsid w:val="00AD7842"/>
    <w:rsid w:val="00B027BF"/>
    <w:rsid w:val="00B109E4"/>
    <w:rsid w:val="00B4078D"/>
    <w:rsid w:val="00B82CE9"/>
    <w:rsid w:val="00BB5591"/>
    <w:rsid w:val="00BD416C"/>
    <w:rsid w:val="00BD4E7B"/>
    <w:rsid w:val="00BE5850"/>
    <w:rsid w:val="00BF04F4"/>
    <w:rsid w:val="00C13A9D"/>
    <w:rsid w:val="00CE58E9"/>
    <w:rsid w:val="00CF4875"/>
    <w:rsid w:val="00D0172F"/>
    <w:rsid w:val="00D529C2"/>
    <w:rsid w:val="00D72930"/>
    <w:rsid w:val="00D851C3"/>
    <w:rsid w:val="00E06BB8"/>
    <w:rsid w:val="00E1730C"/>
    <w:rsid w:val="00E35E5C"/>
    <w:rsid w:val="00E55B53"/>
    <w:rsid w:val="00E7293C"/>
    <w:rsid w:val="00E776CA"/>
    <w:rsid w:val="00EB2D55"/>
    <w:rsid w:val="00EE281F"/>
    <w:rsid w:val="00F25E00"/>
    <w:rsid w:val="00F33778"/>
    <w:rsid w:val="00F4750C"/>
    <w:rsid w:val="00F50229"/>
    <w:rsid w:val="00F6182B"/>
    <w:rsid w:val="00F95873"/>
    <w:rsid w:val="00F96BB2"/>
    <w:rsid w:val="00FA3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4F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нак"/>
    <w:basedOn w:val="Normal"/>
    <w:uiPriority w:val="99"/>
    <w:rsid w:val="00B109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187</TotalTime>
  <Pages>15</Pages>
  <Words>853</Words>
  <Characters>4864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Бобрышева</dc:creator>
  <cp:keywords/>
  <dc:description/>
  <cp:lastModifiedBy>tech</cp:lastModifiedBy>
  <cp:revision>12</cp:revision>
  <cp:lastPrinted>2015-03-30T11:29:00Z</cp:lastPrinted>
  <dcterms:created xsi:type="dcterms:W3CDTF">2015-03-28T11:02:00Z</dcterms:created>
  <dcterms:modified xsi:type="dcterms:W3CDTF">2015-12-16T08:51:00Z</dcterms:modified>
</cp:coreProperties>
</file>