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Информация</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 итогах социально-экономического развития Пристенского района за 2018 год  в рамках реализации указов Президента Российской Федерации от 7 мая 2012 года и задачах по улучшению уровня и качества жизни населения на ближайшую перспективу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Представляем вашему вниманию отчет об итогах социально - экономического развития Пристенского района Курской области за 2018 год  в рамках реализации указов Президента Российской Федерации от 7 мая 2012 года и задачах по улучшению уровня и качества жизни населения на ближайшую перспективу.</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Общая цель реализации Указов – обеспечить новый, более высокий уровень жизни граждан Российской Федерации, прежде всего за счёт кардинального повышения эффективности государственного управления и качества работы государственного сектора.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Указах Президента Российской Федерации от 7 мая 2012 года обозначены основные направления развития страны на ближайшие годы, в частности, по вопросам долгосрочной государственной экономической и социальной политики, строительства, мер по реализации внешнеполитического курса, демографической политики.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Результаты 2018 года – это общие достижения в работе органов местного самоуправления муниципального района, поселений, трудовых коллективов, предприятий и организаций района различных отраслей, представителей малого и среднего бизнеса и всех без исключения жителей района, которые были обеспечены благодаря совместным усилиям и конструктивному диалогу.</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Характеристика Пристенского района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Пристенский район образован в 1935 году, 1 февраля 1963 года, в результате административной реформы по укрупнению, был упразднен, восстановлен в современных границах 12 января 1965 года.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Район расположен в южной части Курской области, граничит с Обоянским, Медвенским, Солнцевским, Мантуровским районами и Белгородской областью.</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Общая площадь района составляет 1001,2 кв.км или 3,3 % территории области, землями поселений занято 141,6 кв.км.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Среднегодовая численность постоянного населения за 2018 год составила 15,1 тыс. человек.</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состав района входит 10 поселений, в т.ч. 2 городских и 8  сельских.</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Административным центром муниципального образования «Пристенский район» является поселок Пристень.</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Расстояние до областного центра – 106 км.</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 территории района проходит Юго-Восточная железная дорога. В п. Пристень расположен железнодорожный узел – ст. Ржава. Автомобильные дороги связывают район с Курском, Белгородом и другими городами.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Инвестиции и строительство.</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Объем инвестиций в основной капитал (за исключением бюджетных средств) в расчете на 1 жителя  в  2018 году составил 249 616 руб., в  2017 году  - составлял 73 192 руб.</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Основной инвестиционный проект реализуется в сельскохозяйственном производстве. Сегодня на территории района осуществляет инвестиционную деятельность  компания – АПХ «Мираторг», в которую входят  сельскохозяйственные предприятия: ООО «Свинокомплекс «Пристенский», ООО «Пристенская зерновая компания», ООО «Обоянская зерновая компания», ООО «Возрождение» и ЗАО «СК Короча».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2018г в экономику Пристенского района привлечено инвестиций в основной капитал – 3 835 867  тыс. рублей, объем инвестиций в основной капитал (за исключением бюджетных средств) составил  по 3 771 698 тыс.руб.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инвестиций в сельское хозяйство составляет 1 424 832 тыс.руб. В ООО «Возрождение» в 2018 г. осуществлялось приобретение техники, оборудования, приобретение скота, в общей сумме 10571 тыс.руб.  ООО «Пристенская зерновая компания» в 2018 г. приобретала технику и оборудование на общую сумму 163197 тыс.руб.</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2018 году предприятием «ООО Свинокомплекс Пристенский» построен объект  «Зона доращивания и откорма вблизи пос. Кировский Пристенского района Курской области» на 29500 голов, общей стоимостью 527 756,8 тыс.рублей.</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2017 году начато строительство завода по производству кормов для домашних животных в Пристенском районе Курской области в ЗАО « СК Короча» - «Строительство пункта по  последующей (промышленной) переработке сельскохозяйственных животных вблизи пос. Кировский Пристенского района Курской области». Период реализации проекта 2017-2019 годы. В 2018 году  освоено ЗАО «СК Короча»  на  строительство  завода  инвестиций на сумму 2 326 409 тыс. руб., 09 апреля 2019 года объект введен в эксплуатацию.</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2019 году продолжится целенаправленная работа по обеспечению благоприятного инвестиционного климата. Помимо строительства и реконструкции производственных объектов, будет продолжено строительство жилья, развитие инженерной инфраструктуры, дорожное строительство и комплексное благоустройство населенных пунктов района.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Развитие сельского хозяйства.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Агропромышленный комплекс – это успешно развивающаяся отрасль экономики района, в котором работают 7 сельхозпредприятий, 35 крестьянских фермерских хозяйств и около 4500 тыс. личных подсобных хозяйств.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2018 году  в районе из  7 сельскохозяйственных организаций 6 организаций были прибыльными. Доля прибыльных сельскохозяйственных организаций составила 85,7%.  Убыток получен ООО «Пристенская ИПС» по причине конкуренции из других районов и областей по  данному виду деятельности (инкубирование и реализация молодняка сельскохозяйственной птицы).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последние годы в районе сложилась и стабильно удерживается, структура посевных площадей, направленная на выращивание  сельскохозяйственных культур, дающих наибольшие экономические показатели. Используется вся пашня, заброшенных земель нет. Так, в 2018 году посевная площадь составила 65,9 тыс.га. Зерновые культуры были размещены на площади 40,9 тыс.га, это на 3,6 тыс.га меньше чем в 2017 году. Уменьшение посевов зерновой группы произошло из-за увеличения  площадей посевов сои.  Благодаря внедрению новых прогрессивных технологий выращивания высокоурожайных сортов, применения удобрений и средств защиты, в отчетном году получено 274,9 тыс.тонн зерна в физическом весе или 254,0 тыс.тонн в зачетном весе, при урожайности 66,9 ц/га в физическом весе или 62,0 ц/га в зачете. Район вышел на 1 место по валовому производству зерна и уже третий год удерживает 1 место по урожайности.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100 га пашни произведено 410 тонн зерна. Это также наивысший результат в области. В отчетном году сельскохозяйственные организации по прежнему являются основными производителями зерна в районе.</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произведенной в 2018 году продукции растениеводства позволил предприятиям нашего района получить рентабельность производства в растениеводстве 51 %, что выше прошлогоднего уровня на 11 %.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итогам работы за 2018 год целевой показатель по производству скота и птицы на убой в живом весе в хозяйствах всех категорий выполнен на 103,2 % и составляет 112,8 тысяч тонн.   По производству молока целевой показатель во всех категориях хозяйств выполнен на 105%, а в сельскохозяйственных предприятиях, КФХ и ИП выполнен на 101%.</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Наиболее эффективно и с максимальной прибылью сработала отрасль свиноводства. С приходом инвесторов поголовье свиней по состоянию на 01.01.2019 года составило 553,0 тыс.голов, реализовано мяса свиней на убой в живом весе за 2018 год 110,8 тыс. тонн, костной муки 5,5 тыс. тонн, жира технического 2,7 тыс. тонн. Среднесуточный привес у животных на откорме более 800 грамм. Промышленные масштабы производства свинины приносят нашим предприятиям 5,6 млрд. рублей прибыли.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Выручка от реализации мяса свиней  в 2018 году составила 11,6 млр.руб.. Рентабельность составила  94%.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Производство молока хозяйствами всех категорий  по итогам работы за  2018 год составило  678 тонн. Сельхозпредприятиями района реализовано молока на 12,1 млн.рублей.   Поголовье КРС на 1 января 2019 года  в хозяйствах всех категорий составляет 2,0 тыс. голов.   Но, не смотря на все трудности, в этом направлении ведётся работа по стабилизации и увеличению поголовья крупного рогатого скота  и в частности дойного стада в хозяйствах всех категорий и в том числе в КФХ.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предприятиях района увеличивается число рабочих мест. Так в сравнении с 2017 годом численность работников в отраслях сельского хозяйства увеличилась на 97 человек, причем это не только рабочие кадры, но и специалисты хозяйств (агрономы, инженеры, экономисты). В агропромышленном комплексе района средняя заработная плата в 2018 году составила 31,7 тыс.руб.</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Развитие транспортной инфраструктуры, дорожной сети.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2018 году проведены следующие работы:</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ремонт автомобильных дорог по улицам Колхозная, 23 февраля, Садовая, Молодежная  в поселке Пристень, автомобильных дорог по улице Ватутина в поселке Кировский, автомобильной дороги на х.Мокренький;</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счет средств комитета строительства и эксплуатации автомобильных дорог Курской области проведен ремонт 4 съездов автомобильных дорог: съезд к ул.Набережная п.Кировский, съезды к ул.Восточная, ул.40 лет Октября, пер.Линейный в п.Пристень.</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В настоящее время транспортно-эксплуатационное состояние сети автомобильных дорог общего пользования местного значения не может считаться удовлетворительным.</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Более половины автомобильных дорог района построены в прошлом столетии в связи с чем, большинство автодорог имеет высокую степень износа и низкую пропускную способность.</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2019 году Пристенский муниципальный район принимает участие в областном проекте «Народный бюджет» с привлечением средств предпринимателей и населения района в сумме 473,1 тыс.руб. Планируется отремонтировать 7 автомобильных дорог в пос.Пристень.</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Среднемесячная номинальная начисленная заработная плата работников Пристенского района Курской области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Среднемесячная заработная плата работников крупных и средних предприятий района за 2018 год составила 28515,3 рубля.</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Наибольший рост уровня заработной платы зафиксирован в сельскохозяйственной отрасли за счет увеличения объемов производства продукции.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муниципальных дошкольных образовательных учреждениях среднемесячная заработная плата за 2018 год составила 16761,6 руб., в муниципальных общеобразовательных учреждениях – 22085,1 руб., в  муниципальных учреждениях культуры  - 26836,4 руб.</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Заработная плата повышается во  исполнение Указа Президента РФ от 07.05.2012 года  №597 "О мероприятиях по реализации государственной социальной политики".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Совершенствование системы образования.</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r>
        <w:rPr>
          <w:rFonts w:ascii="Tahoma" w:hAnsi="Tahoma" w:cs="Tahoma"/>
          <w:color w:val="000000"/>
          <w:sz w:val="13"/>
          <w:szCs w:val="13"/>
        </w:rPr>
        <w:t>В районе функционируют 4 дошкольных образовательных учреждения, которые посещает 376 детей дошкольного возраста, из них 264 ребенка  от 1 до 6 лет. Очередность в сфере дошкольного образования составляет 147 детей от 1 до 6 лет.</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Система общего образования Пристенского района  включает в себя 14 общеобразовательных учреждений, в которых обучается 1462 школьника.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100 % обучающихся 1-11 классов обеспечены учебниками за счёт бюджетных средств. В целях совершенствования учебно-материальной базы преподавания учебных предметов школами района приобретается учебно-лабораторное оборудование.</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детей первой и второй групп здоровья возрастает за счет увеличения количества часов физической культуры, часов внеурочной   деятельности спортивно-оздоровительной направленности, организации горячего питания.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2018 году занятия во 2-ю и 3-ю смену в муниципальных общеобразовательных учреждениях  района не проводились и на ближайшую перспективу также не запланированы, т.к. численность обучающихся на сегодняшний день не превышает количество посадочных ученических мест в общеобразовательных учреждениях.</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2018 году увеличилось число детей в возрасте от 5 до 18 лет, обучающихся по дополнительным образовательным программам, в общей численности школьников до 74 %, что составило 1554 человека. Школьники посещают кружки и секции образовательных организаций (12 школ получили лицензии на право осуществления деятельности по программам дополнительного образования), осуществляют свою деятельность «Дом детского творчества», «Детско-юношеская спортивная школа»,  «Детская школа искусств». Увеличено количество секций спортивной направленности в результате строительства многофункциональных спортивных площадок, передачи МКОУ ДО "ДЮСШ" спортивного зала "Витязь" в п.Кировский. В планируемом периоде работа в этом направлении будет продолжена.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усиления привлекательности  образовательных организаций района молодых специалистов, Администрацией района  принято постановление «Об установлении мер социальной поддержки в период обучения граждан, заключивших договор о целевом обучении», в соответствии с которым осуществляются ежегодные выплаты студентам, планирующим вернуться в район по окончании обучения.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Культура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деятельности учреждений культуры осуществляется в соответствии с планом мероприятий  «дорожная карта», разработанным и утвержденным во исполнение Указа Президента РФ от 07.05.2012 г. № 597 «О мероприятиях по реализации государственной социальной политики».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Культурное обслуживание населения Пристенского района осуществляют  19 учреждений культурно - досугового типа, 25 библиотек, Детская школа искусств, 2 филиала Курского областного краеведческого музея - это Пристенский краеведческий музей и Историко – мемориальный музей «Командный пункт Воронежского фронта» в п. Кировский, а также филиал Областного дома народного творчества – Пристенский центр народной культуры. Уровень фактической обеспеченности учреждениями культуры от нормативной потребности составляет 100%.</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Основным направлением в работе учреждений культуры района в 2018 году стала реализация муниципальной программы Пристенского района «Развитие культуры Пристенского района Курской области на 2017-2019 годы», проведение торжественно-праздничных, культурно - досуговых мероприятий различной направленности, сохранение и улучшение материально-технической базы учреждений культуры. В рамках Программы модернизации кинотеатров малых городов в декабре  2018 года был открыт кинозал 3D.  Это стало возможным благодаря победе районного Дома культуры в конкурсе, проводимом Федеральным Фондом кино.</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2018 году сохранена сеть библиотек и рабочие места для специалистов, что позволило добиться значимых результатов.</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2018 году МКУК «Пристенская межпоселенческая библиотека» подключилась к ресурсам Национальной Электронной Библиотеки (НЭБ), а Пристенская детская библиотека - филиал зарегистрировалась на портале РГДБ «Библиотеки России – детям».</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плана мероприятий Комитета по культуре  Курской области по подключению сельских библиотек к сети Интернет в 2018 году подключена Бобрышевская детская и Пселецкая сельская библиотеки.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Район полностью обеспечен учреждениями культуры, и закрытия учреждений не планируется.</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2018 году проведен капитальный ремонт МКУК «Ср-Ольшанский ЦСДК». Заключены договоры на изготовление проектно-сметной документации для включения в проект Курской области «Народный бюджет» в 2020 году МКУК "Бобрышевский ЦСДК", МКУК "Котовский ЦСДК", МКУК "Пселецкий ЦСДК".</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Проектно-сметная документация  МКУК "ДК п. Кировский" участвует в отборе на получение субсидии из регионального бюджета в рамках партийного проекта «Культура малой Родины» партии Единая Россия на проведение капитального ремонта в 2020 году.</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Физическая культура и спорт</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области физической культуры и спорта в Пристенском районе работа строится по следующим направлениям: организационно-методическая работа, детско-юношеский спорт, массовая физическая культура и спорт, пропаганда физической культуры и спорта.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течение 2018 года спортсмены Пристенского района Курской области поучаствовали во всех видах областной спартакиады муниципальных районов Курской области, во всех спортивно-массовых мероприятиях, проводимых Комитетом по физической культуре и спорту Курской области («Лыжня России», «Российский азимут», «Оранжевый мяч», «Кросс нации» и др.). По итогам Спартакиады муниципальных районов Курской области Пристенский район занял первое общекомандное место.</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дальнейшем планируется внедрение сдачи норм ГТО для всех категорий населения; увеличение числа занимающихся физической культурой и спортом; участие в областных спартакиадах, соревнованиях, турнирах и Чемпионатах;  ремонт спортивных объектов.</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r>
        <w:rPr>
          <w:rFonts w:ascii="Tahoma" w:hAnsi="Tahoma" w:cs="Tahoma"/>
          <w:color w:val="000000"/>
          <w:sz w:val="13"/>
          <w:szCs w:val="13"/>
        </w:rPr>
        <w:t>Планируется увеличение показателя</w:t>
      </w:r>
      <w:r>
        <w:rPr>
          <w:rStyle w:val="a5"/>
          <w:rFonts w:ascii="Tahoma" w:hAnsi="Tahoma" w:cs="Tahoma"/>
          <w:color w:val="000000"/>
          <w:sz w:val="13"/>
          <w:szCs w:val="13"/>
        </w:rPr>
        <w:t> «Доля населения, систематически занимающегося физической культурой и спортом»</w:t>
      </w:r>
      <w:r>
        <w:rPr>
          <w:rFonts w:ascii="Tahoma" w:hAnsi="Tahoma" w:cs="Tahoma"/>
          <w:color w:val="000000"/>
          <w:sz w:val="13"/>
          <w:szCs w:val="13"/>
        </w:rPr>
        <w:t> в 2018  году за счет укрепления материально-технической базы, оснащения спортивным оборудованием и инвентарем спортивных залов, привлечения взрослого населения к занятиям физической культурой и спортом, увеличения количества спортивных мероприятий, спартакиад и турниров.</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2018 году начато строительство объекта 1-ой очереди «Физкультурно-оздоровительный комплекс  в пос. Пристень» со спортивным  залом на 215 зрительных мест и пропускной  способностью 71 человек в смену на общую сумму 134 млн.руб., в 2019 году планируется завершение строительства данного объекта.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Реализация молодежной политики.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Молодежная политика в Пристенском районе направлена на создание возможностей для успешной социализации, эффективной самореализации молодых людей, поддержку талантливой молодежи и создание условий для их инновационной деятельности.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Организация летнего отдыха, оздоровления и занятости детей, подростков и молодежи в 2018 году является приоритетным направлением деятельности Администрации Пристенского района. На эти цели выделяются средства областного (субсидии) бюджета и районного бюджета в объемах, необходимых для более широкого охвата различных категорий юных пристенцев к активным формам отдыха.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2018 году в загородных лагерях  и санаториях оздоровлено всего  303 ребенка (загородные лагеря –   50 человек, лагеря дневного пребывания - 253 человека)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Особое внимание в оздоровительной кампании  уделяется детям сиротам, детям, оставшимся без попечения родителей, находящимся под опекой в семьях граждан, детям, оказавшимся в трудной жизненной ситуации.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Ежегодно, начиная с 2012 года, выплачивается Премия Главы Пристенского района  активистам молодежного движения.</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b/>
          <w:bCs/>
          <w:color w:val="000000"/>
          <w:sz w:val="13"/>
          <w:szCs w:val="13"/>
          <w:u w:val="single"/>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Жилищное строительство и обеспечение граждан жильем</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Общая площадь жилых помещений, приходящаяся в среднем на одного жителя в 2018 году  составила 35,5 кв. метров, что на  3,2% выше уровня 2017 года.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2018 году на территории  Пристенского района   введено в эксплуатацию жилых домов площадью  4514 кв.м.,  были предоставлены земельные участки под застройку общей площадью 2,85 га, для жилищного строительства. Предоставление земельных участков носит заявительный характер.</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2018 году по Пристенскому району состояли на учете 126 граждан, приобрели жилые  помещения и улучшили жилищные условия в отчетном году 23 семьи. Жилищные условия улучшаются детям-сиротам, молодым семьям, переселенцам из ветхого аварийного жилья.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2018 году Пристенский район  участвовал в программе переселения из ветхого и аварийного жилищного фонда, 12 семей  из ветхого аварийного жилищного фонда п.Кировский и с.Ярыгино переселились в новый  дом.</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2018 году закончены работы по строительству объекта «Водоснабжение с. Черновец Пристенского района Курской области» общей стоимостью объекта 18343 тыс. рублей.  Построенный объект позволил обеспечить качественной питьевой водой 130 домовладений, это 366 человек и 5 организаций  находящихся на территории Черновецкого сельсовета Пристенского района.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2018 году проведены работы по координированию границ всех  муниципальных образований Пристенского района, а также координирование границ  всех населенных пунктов  двух  муниципальных образований "Бобрышевский сельсовет" и "Среднеольшанский сельсовет</w:t>
      </w:r>
      <w:r>
        <w:rPr>
          <w:rStyle w:val="a5"/>
          <w:rFonts w:ascii="Tahoma" w:hAnsi="Tahoma" w:cs="Tahoma"/>
          <w:color w:val="000000"/>
          <w:sz w:val="13"/>
          <w:szCs w:val="13"/>
        </w:rPr>
        <w:t>».</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Организация муниципального управления</w:t>
      </w: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Обеспечение осуществления органами местного самоуправления полномочий по решению вопросов местного значения, определенных Федеральным </w:t>
      </w:r>
      <w:hyperlink r:id="rId5" w:tooltip="Федеральный закон от 06.10.2003 N 131-ФЗ (ред. от 10.07.2012) &quot;Об общих принципах организации местного самоуправления в Российской Федерации&quot;------------ Недействующая редакция{КонсультантПлюс}" w:history="1">
        <w:r>
          <w:rPr>
            <w:rStyle w:val="a6"/>
            <w:rFonts w:ascii="Tahoma" w:hAnsi="Tahoma" w:cs="Tahoma"/>
            <w:color w:val="33A6E3"/>
            <w:sz w:val="13"/>
            <w:szCs w:val="13"/>
            <w:u w:val="none"/>
          </w:rPr>
          <w:t>законом</w:t>
        </w:r>
      </w:hyperlink>
      <w:r>
        <w:rPr>
          <w:rFonts w:ascii="Tahoma" w:hAnsi="Tahoma" w:cs="Tahoma"/>
          <w:color w:val="000000"/>
          <w:sz w:val="13"/>
          <w:szCs w:val="13"/>
        </w:rPr>
        <w:t> от 06.10.2003 N 131-ФЗ "Об общих принципах организации местного самоуправления в Российской Федерации", и отдельных государственных полномочий, переданных органам местного самоуправления федеральными законами и законами Курской области - одна из основных функций Главы Пристенского муниципального района.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Одним из важных направлений работы Главы Пристенского муниципального района, депутатов Представительного собрания Пристенского района является работа с основным финансовым документом - бюджетом муниципального района. Бюджет Пристенского муниципального района на 2018 год и на плановый период 2019 и 2020 годов принят Представительным Собранием Пристенского района с соблюдением установленных сроков. Основываясь на </w:t>
      </w:r>
      <w:hyperlink r:id="rId6" w:tooltip="Послание Президента РФ Федеральному Собранию от 30.11.2010 &quot;Послание Президента РФ Дмитрия Медведева Федеральному Собранию Российской Федерации&quot;{КонсультантПлюс}" w:history="1">
        <w:r>
          <w:rPr>
            <w:rStyle w:val="a6"/>
            <w:rFonts w:ascii="Tahoma" w:hAnsi="Tahoma" w:cs="Tahoma"/>
            <w:color w:val="33A6E3"/>
            <w:sz w:val="13"/>
            <w:szCs w:val="13"/>
            <w:u w:val="none"/>
          </w:rPr>
          <w:t>Послание</w:t>
        </w:r>
      </w:hyperlink>
      <w:r>
        <w:rPr>
          <w:rFonts w:ascii="Tahoma" w:hAnsi="Tahoma" w:cs="Tahoma"/>
          <w:color w:val="000000"/>
          <w:sz w:val="13"/>
          <w:szCs w:val="13"/>
        </w:rPr>
        <w:t> Президента РФ Федеральному Собранию РФ, бюджет муниципального района на 2018 год и на плановый период 2019 и 2020 годов был сориентирован на экономию средств, предполагающую достижение максимально возможного экономического и социального эффекта от каждого бюджетного рубля.</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r>
        <w:rPr>
          <w:rFonts w:ascii="Tahoma" w:hAnsi="Tahoma" w:cs="Tahoma"/>
          <w:color w:val="000000"/>
          <w:sz w:val="13"/>
          <w:szCs w:val="13"/>
        </w:rPr>
        <w:t>В течение 2018 года  просроченной кредиторской задолженности по оплате труда (включая начисления на оплату труда) муниципальных учреждений не было.</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Расходы на содержание органов местного самоуправления формируются на основании нормативов на содержание органов местного самоуправления, утвержденных Администрацией Курской области.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Удовлетворенность населения деятельностью органов  местного самоуправления  муниципального района  в 2018  году составила  92,6 % и  возросла  к уровню 2017 года на  26,5 % от числа опрошенных.</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Style w:val="a4"/>
          <w:rFonts w:ascii="Tahoma" w:hAnsi="Tahoma" w:cs="Tahoma"/>
          <w:color w:val="000000"/>
          <w:sz w:val="13"/>
          <w:szCs w:val="13"/>
        </w:rPr>
        <w:t>Развитие малого и среднего предпринимательства.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Малый бизнес играет важную роль в экономической жизни общества.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настоящее время Президентом РФ именно малый бизнес определен как базовый ресурс экономического роста, как  основной источник формирования среднего класса, который к 2020 году должен составить 60-70% всего населения РФ.</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Пристенском районе по состоянию на 01.01.2019 года зарегистрировано 272 субъектов  малого и среднего предпринимательства, из них 7 малых предприятий, 265 микропредприятий (ИП и юрид.лица).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Отраслевая структура субъектов малого и среднего предпринимательства характеризуется преобладанием в ней предприятий торговли.</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Администрацией Пристенского района ведется работа по информационному взаимодействию с субъектами малого и среднего предпринимательства, специалисты Администрации информируют предпринимателей о проведении различных конкурсов, занятий «мастер-классов», а также о проведении организации посещения областных семинаров, совещаний. На официальном сайте муниципального образования "Пристенский район" Администрации Пристенского района и в районной газете «Районные известия» публикуются информация и объявления для субъектов малого и среднего предпринимательства. Утвержден Перечень муниципального имущества, подлежащего предоставлению во владение и (или) пользование на долгосрочной основе субъектам малого и среднего предпринимательства.</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Развитие района, благополучие его жителей зависит от слаженной и сплоченной работы всех уровней районной власти, сельских поселений, взаимоотношений между хозяйствующими субъектами, инвесторами и, конечно же, от поддержки населения, которое своим каждодневным трудом вносит вклад в развитие района. Все усилия власти и в дальнейшем будут направлены на повышение уровня жизни  в Пристенском районе.</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всеми цифрами стоит напряженный каждодневный труд, и наша с вами задача на перспективу – не сбавлять набранный темп, а идти по направлению развития и укрепления социально-экономической стабильности района. При этом всегда в центре внимания будет находиться человек.</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Глава Пристенского района  </w:t>
      </w:r>
    </w:p>
    <w:p w:rsidR="0038262F" w:rsidRDefault="0038262F" w:rsidP="0038262F">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                                                                                              В.В.Петров</w:t>
      </w:r>
    </w:p>
    <w:p w:rsidR="00560C54" w:rsidRPr="0038262F" w:rsidRDefault="00560C54" w:rsidP="0038262F"/>
    <w:sectPr w:rsidR="00560C54" w:rsidRPr="0038262F" w:rsidSect="00D1198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A6883"/>
    <w:multiLevelType w:val="multilevel"/>
    <w:tmpl w:val="8BDE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04452"/>
    <w:multiLevelType w:val="multilevel"/>
    <w:tmpl w:val="9F12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244DF"/>
    <w:multiLevelType w:val="multilevel"/>
    <w:tmpl w:val="E8C0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82AC9"/>
    <w:multiLevelType w:val="multilevel"/>
    <w:tmpl w:val="44EC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1A1062"/>
    <w:multiLevelType w:val="multilevel"/>
    <w:tmpl w:val="77EE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711D6C"/>
    <w:multiLevelType w:val="multilevel"/>
    <w:tmpl w:val="C5E67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A7337B"/>
    <w:multiLevelType w:val="multilevel"/>
    <w:tmpl w:val="57B0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345411"/>
    <w:multiLevelType w:val="multilevel"/>
    <w:tmpl w:val="9E10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C53F69"/>
    <w:multiLevelType w:val="multilevel"/>
    <w:tmpl w:val="C7D0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447929"/>
    <w:multiLevelType w:val="multilevel"/>
    <w:tmpl w:val="67B8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476040"/>
    <w:multiLevelType w:val="multilevel"/>
    <w:tmpl w:val="703C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362C4D"/>
    <w:multiLevelType w:val="multilevel"/>
    <w:tmpl w:val="789C7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D270CB2"/>
    <w:multiLevelType w:val="multilevel"/>
    <w:tmpl w:val="5716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0"/>
  </w:num>
  <w:num w:numId="4">
    <w:abstractNumId w:val="2"/>
  </w:num>
  <w:num w:numId="5">
    <w:abstractNumId w:val="6"/>
  </w:num>
  <w:num w:numId="6">
    <w:abstractNumId w:val="12"/>
  </w:num>
  <w:num w:numId="7">
    <w:abstractNumId w:val="5"/>
  </w:num>
  <w:num w:numId="8">
    <w:abstractNumId w:val="10"/>
  </w:num>
  <w:num w:numId="9">
    <w:abstractNumId w:val="7"/>
  </w:num>
  <w:num w:numId="10">
    <w:abstractNumId w:val="11"/>
  </w:num>
  <w:num w:numId="11">
    <w:abstractNumId w:val="3"/>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D11980"/>
    <w:rsid w:val="001B46CC"/>
    <w:rsid w:val="002370F3"/>
    <w:rsid w:val="0038262F"/>
    <w:rsid w:val="004A5247"/>
    <w:rsid w:val="00560C54"/>
    <w:rsid w:val="00AA48D1"/>
    <w:rsid w:val="00D119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1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1980"/>
    <w:rPr>
      <w:b/>
      <w:bCs/>
    </w:rPr>
  </w:style>
  <w:style w:type="character" w:styleId="a5">
    <w:name w:val="Emphasis"/>
    <w:basedOn w:val="a0"/>
    <w:uiPriority w:val="20"/>
    <w:qFormat/>
    <w:rsid w:val="00D11980"/>
    <w:rPr>
      <w:i/>
      <w:iCs/>
    </w:rPr>
  </w:style>
  <w:style w:type="character" w:styleId="a6">
    <w:name w:val="Hyperlink"/>
    <w:basedOn w:val="a0"/>
    <w:uiPriority w:val="99"/>
    <w:semiHidden/>
    <w:unhideWhenUsed/>
    <w:rsid w:val="0038262F"/>
    <w:rPr>
      <w:color w:val="0000FF"/>
      <w:u w:val="single"/>
    </w:rPr>
  </w:style>
</w:styles>
</file>

<file path=word/webSettings.xml><?xml version="1.0" encoding="utf-8"?>
<w:webSettings xmlns:r="http://schemas.openxmlformats.org/officeDocument/2006/relationships" xmlns:w="http://schemas.openxmlformats.org/wordprocessingml/2006/main">
  <w:divs>
    <w:div w:id="30806686">
      <w:bodyDiv w:val="1"/>
      <w:marLeft w:val="0"/>
      <w:marRight w:val="0"/>
      <w:marTop w:val="0"/>
      <w:marBottom w:val="0"/>
      <w:divBdr>
        <w:top w:val="none" w:sz="0" w:space="0" w:color="auto"/>
        <w:left w:val="none" w:sz="0" w:space="0" w:color="auto"/>
        <w:bottom w:val="none" w:sz="0" w:space="0" w:color="auto"/>
        <w:right w:val="none" w:sz="0" w:space="0" w:color="auto"/>
      </w:divBdr>
    </w:div>
    <w:div w:id="46683790">
      <w:bodyDiv w:val="1"/>
      <w:marLeft w:val="0"/>
      <w:marRight w:val="0"/>
      <w:marTop w:val="0"/>
      <w:marBottom w:val="0"/>
      <w:divBdr>
        <w:top w:val="none" w:sz="0" w:space="0" w:color="auto"/>
        <w:left w:val="none" w:sz="0" w:space="0" w:color="auto"/>
        <w:bottom w:val="none" w:sz="0" w:space="0" w:color="auto"/>
        <w:right w:val="none" w:sz="0" w:space="0" w:color="auto"/>
      </w:divBdr>
    </w:div>
    <w:div w:id="19172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6CD53CA8BBF3553355C0EADF993EFB63C66C9AB5506A7D575FBD33EA0w9z9L" TargetMode="External"/><Relationship Id="rId5" Type="http://schemas.openxmlformats.org/officeDocument/2006/relationships/hyperlink" Target="consultantplus://offline/ref=66CD53CA8BBF3553355C0EADF993EFB63C65CCAC5E07A7D575FBD33EA09947EB7ED29CD7E29D5663w1z0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3599</Words>
  <Characters>20515</Characters>
  <Application>Microsoft Office Word</Application>
  <DocSecurity>0</DocSecurity>
  <Lines>170</Lines>
  <Paragraphs>48</Paragraphs>
  <ScaleCrop>false</ScaleCrop>
  <Company>SPecialiST RePack</Company>
  <LinksUpToDate>false</LinksUpToDate>
  <CharactersWithSpaces>24066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2023-11-07T12:23:00Z</dcterms:created>
  <dcterms:modified xsi:type="dcterms:W3CDTF">2023-11-07T12:43:00Z</dcterms:modified>
</cp:coreProperties>
</file>