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b/>
          <w:bCs/>
          <w:color w:val="000000"/>
          <w:sz w:val="13"/>
          <w:lang w:eastAsia="ru-RU"/>
        </w:rPr>
        <w:t>Раздел 1. Общие сведения о муниципальной услуге</w:t>
      </w:r>
    </w:p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tbl>
      <w:tblPr>
        <w:tblW w:w="0" w:type="auto"/>
        <w:tblCellSpacing w:w="0" w:type="dxa"/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504"/>
        <w:gridCol w:w="2718"/>
        <w:gridCol w:w="6241"/>
      </w:tblGrid>
      <w:tr w:rsidR="004A62D1" w:rsidRPr="004A62D1" w:rsidTr="004A62D1">
        <w:trPr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№</w:t>
            </w:r>
          </w:p>
        </w:tc>
        <w:tc>
          <w:tcPr>
            <w:tcW w:w="32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Параметр</w:t>
            </w:r>
          </w:p>
        </w:tc>
        <w:tc>
          <w:tcPr>
            <w:tcW w:w="81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Значение параметра/состояние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1</w:t>
            </w:r>
          </w:p>
        </w:tc>
        <w:tc>
          <w:tcPr>
            <w:tcW w:w="32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2</w:t>
            </w:r>
          </w:p>
        </w:tc>
        <w:tc>
          <w:tcPr>
            <w:tcW w:w="81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3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32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Наименование органа, предоставляющего услугу</w:t>
            </w:r>
          </w:p>
        </w:tc>
        <w:tc>
          <w:tcPr>
            <w:tcW w:w="81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Отдел строительства и архитектуры Администрации Пристенского района Курской области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32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Номер услуги в федеральном реестре</w:t>
            </w:r>
          </w:p>
        </w:tc>
        <w:tc>
          <w:tcPr>
            <w:tcW w:w="81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4600000000174888520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32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Полное наименование услуги</w:t>
            </w:r>
          </w:p>
        </w:tc>
        <w:tc>
          <w:tcPr>
            <w:tcW w:w="81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Направление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32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Краткое наименование услуги</w:t>
            </w:r>
          </w:p>
        </w:tc>
        <w:tc>
          <w:tcPr>
            <w:tcW w:w="81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Направление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32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Административный регламент предоставления муниципальной услуги</w:t>
            </w:r>
          </w:p>
        </w:tc>
        <w:tc>
          <w:tcPr>
            <w:tcW w:w="81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Постановление Администрации Пристенского района Курской области от 31.01.2019 г. №84-па «Об утверждении административного регламента предоставления муниципальной услуги «Направление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домов»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32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Перечень «подуслуг»</w:t>
            </w:r>
          </w:p>
        </w:tc>
        <w:tc>
          <w:tcPr>
            <w:tcW w:w="81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Направление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7          </w:t>
            </w:r>
          </w:p>
        </w:tc>
        <w:tc>
          <w:tcPr>
            <w:tcW w:w="32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Способы оценки качества предоставления муниципальной услуги</w:t>
            </w:r>
          </w:p>
        </w:tc>
        <w:tc>
          <w:tcPr>
            <w:tcW w:w="81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</w:tr>
    </w:tbl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Раздел 2. Общие сведения о «подуслугах»</w:t>
      </w:r>
    </w:p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tbl>
      <w:tblPr>
        <w:tblW w:w="14199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1153"/>
        <w:gridCol w:w="1153"/>
        <w:gridCol w:w="1361"/>
        <w:gridCol w:w="2169"/>
        <w:gridCol w:w="1154"/>
        <w:gridCol w:w="1154"/>
        <w:gridCol w:w="1168"/>
        <w:gridCol w:w="1168"/>
        <w:gridCol w:w="1168"/>
        <w:gridCol w:w="1211"/>
        <w:gridCol w:w="1340"/>
      </w:tblGrid>
      <w:tr w:rsidR="004A62D1" w:rsidRPr="004A62D1" w:rsidTr="004A62D1">
        <w:trPr>
          <w:tblCellSpacing w:w="0" w:type="dxa"/>
        </w:trPr>
        <w:tc>
          <w:tcPr>
            <w:tcW w:w="800" w:type="pct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Срок предоставления в зависимости от условий</w:t>
            </w:r>
          </w:p>
        </w:tc>
        <w:tc>
          <w:tcPr>
            <w:tcW w:w="550" w:type="pct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Основания отказа в приёме документов</w:t>
            </w:r>
          </w:p>
        </w:tc>
        <w:tc>
          <w:tcPr>
            <w:tcW w:w="950" w:type="pct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Основания отказа в предоставлении «подуслуги»</w:t>
            </w:r>
          </w:p>
        </w:tc>
        <w:tc>
          <w:tcPr>
            <w:tcW w:w="300" w:type="pct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Основания приостановления предоставления «подуслуги»</w:t>
            </w:r>
          </w:p>
        </w:tc>
        <w:tc>
          <w:tcPr>
            <w:tcW w:w="300" w:type="pct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Срок приостановления предоставления «подуслуги»</w:t>
            </w:r>
          </w:p>
        </w:tc>
        <w:tc>
          <w:tcPr>
            <w:tcW w:w="1100" w:type="pct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Плата за предоставление «подуслуги»</w:t>
            </w:r>
          </w:p>
        </w:tc>
        <w:tc>
          <w:tcPr>
            <w:tcW w:w="400" w:type="pct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Способы обращения за получением «подуслуги»</w:t>
            </w:r>
          </w:p>
        </w:tc>
        <w:tc>
          <w:tcPr>
            <w:tcW w:w="450" w:type="pct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Способы получения результата «подуслуги»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4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При подаче заявления по месту жительства (месту нахождения юр. лица)</w:t>
            </w:r>
          </w:p>
        </w:tc>
        <w:tc>
          <w:tcPr>
            <w:tcW w:w="3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При подаче заявления по месту жительства (по месту обращения)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3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Наличие платы (государственной пошлины)</w:t>
            </w:r>
          </w:p>
        </w:tc>
        <w:tc>
          <w:tcPr>
            <w:tcW w:w="4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Реквизиты нормативного правового акта, являющегося основанием для взимания платы (государственной пошлины)</w:t>
            </w:r>
          </w:p>
        </w:tc>
        <w:tc>
          <w:tcPr>
            <w:tcW w:w="3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КБК для взимания платы (государственной пошлины), в том числе для МФЦ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  <w:tr w:rsidR="004A62D1" w:rsidRPr="004A62D1" w:rsidTr="004A62D1">
        <w:trPr>
          <w:tblCellSpacing w:w="0" w:type="dxa"/>
        </w:trPr>
        <w:tc>
          <w:tcPr>
            <w:tcW w:w="4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1</w:t>
            </w:r>
          </w:p>
        </w:tc>
        <w:tc>
          <w:tcPr>
            <w:tcW w:w="3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2</w:t>
            </w:r>
          </w:p>
        </w:tc>
        <w:tc>
          <w:tcPr>
            <w:tcW w:w="5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3</w:t>
            </w:r>
          </w:p>
        </w:tc>
        <w:tc>
          <w:tcPr>
            <w:tcW w:w="9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4</w:t>
            </w:r>
          </w:p>
        </w:tc>
        <w:tc>
          <w:tcPr>
            <w:tcW w:w="3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5</w:t>
            </w:r>
          </w:p>
        </w:tc>
        <w:tc>
          <w:tcPr>
            <w:tcW w:w="3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6</w:t>
            </w:r>
          </w:p>
        </w:tc>
        <w:tc>
          <w:tcPr>
            <w:tcW w:w="3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7</w:t>
            </w:r>
          </w:p>
        </w:tc>
        <w:tc>
          <w:tcPr>
            <w:tcW w:w="4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8</w:t>
            </w:r>
          </w:p>
        </w:tc>
        <w:tc>
          <w:tcPr>
            <w:tcW w:w="3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9</w:t>
            </w:r>
          </w:p>
        </w:tc>
        <w:tc>
          <w:tcPr>
            <w:tcW w:w="4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10</w:t>
            </w:r>
          </w:p>
        </w:tc>
        <w:tc>
          <w:tcPr>
            <w:tcW w:w="4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11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5000" w:type="pct"/>
            <w:gridSpan w:val="11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1. Направление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4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Срок предоставления  муниципальной  услуги  составляет 7 рабочих дней с даты получения Администрацией  уведомления об окончании строительства или реконструкции объекта индивидуального жилищного строительства или садового дома</w:t>
            </w:r>
          </w:p>
        </w:tc>
        <w:tc>
          <w:tcPr>
            <w:tcW w:w="3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Срок предоставления  муниципальной  услуги  составляет 7 рабочих дней с даты получения Администрацией  уведомления об окончании строительства или реконструкции объекта индивидуального жилищного строительства или садового дома</w:t>
            </w:r>
          </w:p>
        </w:tc>
        <w:tc>
          <w:tcPr>
            <w:tcW w:w="5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Основаниями для отказа в приеме документов, необходимых для предоставления муниципальной услуги являются: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1)           Уведомление не содержит сведения, предусмотренные подпунктами 1-4, 6,7 пункта 2.6.1. настоящего Администаративного регламента.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2) сведения о том, что объект индивидуального жилищного строительства или садовый дом не предназначен для раздела на самостоятельные объекты недвижимости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Заявитель не представил следующие документы: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1)      документ, удостоверяющий личность (в случае, если заявителем является физическое лицо);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 xml:space="preserve">2) документ, подтверждающий полномочия </w:t>
            </w: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представителя застройщика, в случае,  если  уведомление  о  планируемом  строительстве направлено представителем застройщика;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3)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застройщиком является иностранное юридическое лицо</w:t>
            </w:r>
          </w:p>
        </w:tc>
        <w:tc>
          <w:tcPr>
            <w:tcW w:w="9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Уведомление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направляется только в следующих случаях: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1) параметры построенных или реконструированных объекта индивидуального жилищного строительства или садового дома не соответствуют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 xml:space="preserve">предельным  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 обязательным требованиям к параметрам объектов капитального строительства, установленным Градостроительным Кодексом, другими федеральными законами (в том числе в случае, если указанные предельные параметры или обязательные требования к параметрам объектов капитального строительства изменены после дня поступления в соответствующий орган уведомления о планируемом строительстве и уведомление об окончании строительства подтверждает соответствие параметров построенных или </w:t>
            </w: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строительства, действующим на дату поступления уведомления о планируемом строительстве;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2)  вид разрешенного использования построенного или реконструированного объекта капитального строительства  не соответствует виду разрешенного использования объекта индивидуального жилищного строительства или садового дома, указанному в уведомлении о планируемом строительстве;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3) размещение объекта индивидуального жилищного строительства или садового дома не допускается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 об окончании строительства,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 реконструкции объекта капитального строительства, и такой объект капитального строительства не введен в эксплуатацию</w:t>
            </w:r>
          </w:p>
        </w:tc>
        <w:tc>
          <w:tcPr>
            <w:tcW w:w="3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нет</w:t>
            </w:r>
          </w:p>
        </w:tc>
        <w:tc>
          <w:tcPr>
            <w:tcW w:w="3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3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4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3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4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личное обращение в орган, предоставляющий услугу; личное обращение в МФЦ;  Единый портал государственных услуг; региональный портал государственных  услуг; почтовая связь</w:t>
            </w:r>
          </w:p>
        </w:tc>
        <w:tc>
          <w:tcPr>
            <w:tcW w:w="4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 органе, предоставляющем услугу, на бумажном носителе; в МФЦ на бумажном носителе, полученном из территориального органа (отделения органа), предоставляющего услугу;  через личный кабинет на Едином портале государственных услуг; через личный кабинет на региональном портале государственных услуг; почтовая связь</w:t>
            </w:r>
          </w:p>
        </w:tc>
      </w:tr>
    </w:tbl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lastRenderedPageBreak/>
        <w:t> </w:t>
      </w:r>
    </w:p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Раздел 3. Сведения о заявителях «подуслуги»</w:t>
      </w:r>
    </w:p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tbl>
      <w:tblPr>
        <w:tblW w:w="10855" w:type="dxa"/>
        <w:tblCellSpacing w:w="0" w:type="dxa"/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504"/>
        <w:gridCol w:w="1283"/>
        <w:gridCol w:w="1516"/>
        <w:gridCol w:w="2120"/>
        <w:gridCol w:w="1360"/>
        <w:gridCol w:w="1276"/>
        <w:gridCol w:w="1394"/>
        <w:gridCol w:w="1402"/>
      </w:tblGrid>
      <w:tr w:rsidR="004A62D1" w:rsidRPr="004A62D1" w:rsidTr="004A62D1">
        <w:trPr>
          <w:tblCellSpacing w:w="0" w:type="dxa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№ п/п</w:t>
            </w:r>
          </w:p>
        </w:tc>
        <w:tc>
          <w:tcPr>
            <w:tcW w:w="13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Категории лиц, имеющих право на получение «подуслуги»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Документ, подтверждающий правомочие заявителя соответствующей категории на получение «подуслуги»</w:t>
            </w:r>
          </w:p>
        </w:tc>
        <w:tc>
          <w:tcPr>
            <w:tcW w:w="26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Установленные требования к документу, подтверждающему правомочие заявителя соответствующей категории на получение «подуслуги»</w:t>
            </w:r>
          </w:p>
        </w:tc>
        <w:tc>
          <w:tcPr>
            <w:tcW w:w="147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Наличие возможности подачи заявления на предоставление «подуслуги» представителями заявителя</w:t>
            </w:r>
          </w:p>
        </w:tc>
        <w:tc>
          <w:tcPr>
            <w:tcW w:w="13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14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14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Установление требований к документу, подтверждающему право подачи заявления от имени заявителя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1</w:t>
            </w:r>
          </w:p>
        </w:tc>
        <w:tc>
          <w:tcPr>
            <w:tcW w:w="13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2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3</w:t>
            </w:r>
          </w:p>
        </w:tc>
        <w:tc>
          <w:tcPr>
            <w:tcW w:w="26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4</w:t>
            </w:r>
          </w:p>
        </w:tc>
        <w:tc>
          <w:tcPr>
            <w:tcW w:w="147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5</w:t>
            </w:r>
          </w:p>
        </w:tc>
        <w:tc>
          <w:tcPr>
            <w:tcW w:w="13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6</w:t>
            </w:r>
          </w:p>
        </w:tc>
        <w:tc>
          <w:tcPr>
            <w:tcW w:w="14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7</w:t>
            </w:r>
          </w:p>
        </w:tc>
        <w:tc>
          <w:tcPr>
            <w:tcW w:w="14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8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11940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Направление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3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физические лица, юридические лица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паспорт или документ, удостоверяющий личность заявителя</w:t>
            </w:r>
          </w:p>
        </w:tc>
        <w:tc>
          <w:tcPr>
            <w:tcW w:w="26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При предоставлении заявителем копий документов при себе необходимо иметь их оригиналы, если копии нотариально не заверены.</w:t>
            </w: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При направлении документов почтой прилагаемые копии документов заявитель обязан нотариально заверить. Паспорт должен соответствовать нормам Постановления Правительства РФ от 08.07.1997 № 828</w:t>
            </w: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"Об утверждении Положения о паспорте гражданина Российской Федерации, образца бланка и описания паспорта гражданина Российской Федерации"</w:t>
            </w:r>
          </w:p>
        </w:tc>
        <w:tc>
          <w:tcPr>
            <w:tcW w:w="147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наличие</w:t>
            </w:r>
          </w:p>
        </w:tc>
        <w:tc>
          <w:tcPr>
            <w:tcW w:w="13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их уполномоченные представители</w:t>
            </w:r>
          </w:p>
        </w:tc>
        <w:tc>
          <w:tcPr>
            <w:tcW w:w="14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Нотариально удостоверенная доверенность с неистекшим сроком действия</w:t>
            </w:r>
          </w:p>
        </w:tc>
        <w:tc>
          <w:tcPr>
            <w:tcW w:w="14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Оригинал или нотариально заверенная копия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2          </w:t>
            </w:r>
          </w:p>
        </w:tc>
        <w:tc>
          <w:tcPr>
            <w:tcW w:w="13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их уполномоченные представители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нотариально удостоверенная доверенность, паспорт или документ, удостоверяющий личность заявителя</w:t>
            </w:r>
          </w:p>
        </w:tc>
        <w:tc>
          <w:tcPr>
            <w:tcW w:w="26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При предоставлении заявителем копий документов при себе необходимо иметь их оригиналы, если копии нотариально не заверены.</w:t>
            </w: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При направлении документов почтой прилагаемые копии документов заявитель обязан нотариально заверить.</w:t>
            </w:r>
          </w:p>
        </w:tc>
        <w:tc>
          <w:tcPr>
            <w:tcW w:w="147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отсутствие</w:t>
            </w:r>
          </w:p>
        </w:tc>
        <w:tc>
          <w:tcPr>
            <w:tcW w:w="13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4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4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</w:tbl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Раздел 4. Документы, предоставляемые заявителем для получения «подуслуги»</w:t>
      </w:r>
    </w:p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tbl>
      <w:tblPr>
        <w:tblW w:w="10811" w:type="dxa"/>
        <w:tblCellSpacing w:w="0" w:type="dxa"/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416"/>
        <w:gridCol w:w="1675"/>
        <w:gridCol w:w="1675"/>
        <w:gridCol w:w="1607"/>
        <w:gridCol w:w="1178"/>
        <w:gridCol w:w="2465"/>
        <w:gridCol w:w="857"/>
        <w:gridCol w:w="938"/>
      </w:tblGrid>
      <w:tr w:rsidR="004A62D1" w:rsidRPr="004A62D1" w:rsidTr="004A62D1">
        <w:trPr>
          <w:tblHeader/>
          <w:tblCellSpacing w:w="0" w:type="dxa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435D6B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FFFFFF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FFFFFF"/>
                <w:sz w:val="13"/>
                <w:szCs w:val="13"/>
                <w:lang w:eastAsia="ru-RU"/>
              </w:rPr>
              <w:lastRenderedPageBreak/>
              <w:t>№ п/п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435D6B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FFFFFF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FFFFFF"/>
                <w:sz w:val="13"/>
                <w:szCs w:val="13"/>
                <w:lang w:eastAsia="ru-RU"/>
              </w:rPr>
              <w:t>Категория документа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435D6B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FFFFFF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FFFFFF"/>
                <w:sz w:val="13"/>
                <w:szCs w:val="13"/>
                <w:lang w:eastAsia="ru-RU"/>
              </w:rPr>
              <w:t>Наименование документов, которые предоставляет заявитель для получения «подуслуги»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435D6B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FFFFFF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FFFFFF"/>
                <w:sz w:val="13"/>
                <w:szCs w:val="13"/>
                <w:lang w:eastAsia="ru-RU"/>
              </w:rPr>
              <w:t>Количество необходимых экземпляров документа с указанием подлинник/копия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435D6B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FFFFFF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FFFFFF"/>
                <w:sz w:val="13"/>
                <w:szCs w:val="13"/>
                <w:lang w:eastAsia="ru-RU"/>
              </w:rPr>
              <w:t>Документ, предоставляемый по условию</w:t>
            </w:r>
          </w:p>
        </w:tc>
        <w:tc>
          <w:tcPr>
            <w:tcW w:w="30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435D6B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FFFFFF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FFFFFF"/>
                <w:sz w:val="13"/>
                <w:szCs w:val="13"/>
                <w:lang w:eastAsia="ru-RU"/>
              </w:rPr>
              <w:t>Установленные требования к документу</w:t>
            </w:r>
          </w:p>
        </w:tc>
        <w:tc>
          <w:tcPr>
            <w:tcW w:w="9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435D6B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FFFFFF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FFFFFF"/>
                <w:sz w:val="13"/>
                <w:szCs w:val="13"/>
                <w:lang w:eastAsia="ru-RU"/>
              </w:rPr>
              <w:t>Форма (шаблон) документа</w:t>
            </w:r>
          </w:p>
        </w:tc>
        <w:tc>
          <w:tcPr>
            <w:tcW w:w="9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435D6B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FFFFFF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FFFFFF"/>
                <w:sz w:val="13"/>
                <w:szCs w:val="13"/>
                <w:lang w:eastAsia="ru-RU"/>
              </w:rPr>
              <w:t>Образец документа/ заполнения документа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1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2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3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4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5</w:t>
            </w:r>
          </w:p>
        </w:tc>
        <w:tc>
          <w:tcPr>
            <w:tcW w:w="30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6</w:t>
            </w:r>
          </w:p>
        </w:tc>
        <w:tc>
          <w:tcPr>
            <w:tcW w:w="9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7</w:t>
            </w:r>
          </w:p>
        </w:tc>
        <w:tc>
          <w:tcPr>
            <w:tcW w:w="9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8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11892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Направление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уведомление об окончании строительства или реконструкции объекта индивидуального жилищного строительства или садового дома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уведомление об окончании строительства или реконструкции объекта индивидуального жилищного строительства или садового дома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  экз. (для формирования в дело)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30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по форме, утвержденной    приказом  Минстроя   России    от  19.09.2018 № 591/пр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</w:t>
            </w:r>
          </w:p>
        </w:tc>
        <w:tc>
          <w:tcPr>
            <w:tcW w:w="9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9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  <w:tr w:rsidR="004A62D1" w:rsidRPr="004A62D1" w:rsidTr="004A62D1">
        <w:trPr>
          <w:tblCellSpacing w:w="0" w:type="dxa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документ, удостоверяющий личность заявителя;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документ, удостоверяющий личность заявителя;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копия с предъявлением для сличения оригинала документа или нотариально заверенная копия ( для  формирования в дело)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30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При предоставлении заявителем копий документов при себе необходимо иметь их оригиналы, если копии нотариально не заверены.</w:t>
            </w: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При направлении документов почтой прилагаемые копии документов заявитель обязан нотариально заверить.</w:t>
            </w:r>
          </w:p>
        </w:tc>
        <w:tc>
          <w:tcPr>
            <w:tcW w:w="9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9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подлинник (для  формирования в дело)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 случае, если застройщиком является иностранное юридическое лицо</w:t>
            </w:r>
          </w:p>
        </w:tc>
        <w:tc>
          <w:tcPr>
            <w:tcW w:w="30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При предоставлении заявителем копий документов при себе необходимо иметь их оригиналы, если копии нотариально не заверены.</w:t>
            </w: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При направлении документов почтой прилагаемые копии документов заявитель обязан нотариально заверить.</w:t>
            </w:r>
          </w:p>
        </w:tc>
        <w:tc>
          <w:tcPr>
            <w:tcW w:w="9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9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4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технический план объекта индивидуального жилищного строительства или садового дома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технический план объекта индивидуального жилищного строительства или садового дома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1экз.  подлинник (для формирования в дело)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0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При предоставлении заявителем копий документов при себе необходимо иметь их оригиналы, если копии нотариально не заверены.</w:t>
            </w: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При направлении документов почтой прилагаемые копии документов заявитель обязан нотариально заверить.</w:t>
            </w:r>
          </w:p>
        </w:tc>
        <w:tc>
          <w:tcPr>
            <w:tcW w:w="9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9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5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случае, если земельный участок, на котором построен или реконструирован объект индивидуального жилищного строительства или садовый дом, принадлежит двум и более гражданам на праве общей долевой собственности или на праве аренды со множественностью лиц на стороне арендатора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случае, если земельный участок, на котором построен или реконструирован объект индивидуального жилищного строительства или садовый дом, принадлежит двум и более гражданам на праве общей долевой собственности или на праве аренды со множественностью лиц на стороне арендатора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1экз.  подлинник (для формирования в дело)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0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При предоставлении заявителем копий документов при себе необходимо иметь их оригиналы, если копии нотариально не заверены.</w:t>
            </w: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При направлении документов почтой прилагаемые копии документов заявитель обязан нотариально заверить.</w:t>
            </w:r>
          </w:p>
        </w:tc>
        <w:tc>
          <w:tcPr>
            <w:tcW w:w="9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9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</w:tbl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Раздел 5. Документы и сведения, получаемые посредством межведомственного информационного взаимодействия</w:t>
      </w:r>
    </w:p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tbl>
      <w:tblPr>
        <w:tblW w:w="1073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1316"/>
        <w:gridCol w:w="1549"/>
        <w:gridCol w:w="1549"/>
        <w:gridCol w:w="1285"/>
        <w:gridCol w:w="1285"/>
        <w:gridCol w:w="920"/>
        <w:gridCol w:w="1316"/>
        <w:gridCol w:w="1316"/>
        <w:gridCol w:w="1316"/>
      </w:tblGrid>
      <w:tr w:rsidR="004A62D1" w:rsidRPr="004A62D1" w:rsidTr="004A62D1">
        <w:trPr>
          <w:tblCellSpacing w:w="0" w:type="dxa"/>
        </w:trPr>
        <w:tc>
          <w:tcPr>
            <w:tcW w:w="10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Реквизиты актуальной технологической карты межведомственного взаимодействия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Наименование запрашиваемого документа (сведения)</w:t>
            </w:r>
          </w:p>
        </w:tc>
        <w:tc>
          <w:tcPr>
            <w:tcW w:w="32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Перечень и состав сведений, запрашиваемых в рамках межведомственного информационного взаимодействия</w:t>
            </w:r>
          </w:p>
        </w:tc>
        <w:tc>
          <w:tcPr>
            <w:tcW w:w="13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Наименование органа (организации), направляющего (ей) межведомственный запрос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Наименование органа (организации), в адрес которого (ой) направляется межведомственный запрос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SID электронного сервиса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Срок осуществления межведомственного информационного взаимодействия</w:t>
            </w:r>
          </w:p>
        </w:tc>
        <w:tc>
          <w:tcPr>
            <w:tcW w:w="7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Форма (шаблон) межведомственного взаимодействия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Образец заполнения формы межведомственного запроса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10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1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2</w:t>
            </w:r>
          </w:p>
        </w:tc>
        <w:tc>
          <w:tcPr>
            <w:tcW w:w="32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3</w:t>
            </w:r>
          </w:p>
        </w:tc>
        <w:tc>
          <w:tcPr>
            <w:tcW w:w="13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4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5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6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7</w:t>
            </w:r>
          </w:p>
        </w:tc>
        <w:tc>
          <w:tcPr>
            <w:tcW w:w="7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8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9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11808" w:type="dxa"/>
            <w:gridSpan w:val="9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Направление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</w:t>
            </w:r>
            <w:r w:rsidRPr="004A62D1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 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10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правоустанавливающие документы на земельный участок</w:t>
            </w:r>
          </w:p>
        </w:tc>
        <w:tc>
          <w:tcPr>
            <w:tcW w:w="32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правоустанавливающие документы на земельный участок</w:t>
            </w:r>
          </w:p>
        </w:tc>
        <w:tc>
          <w:tcPr>
            <w:tcW w:w="13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Администрация Пристенского района Курской области или МФЦ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Росреестр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SID0003564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7 рабочих дней</w:t>
            </w:r>
          </w:p>
        </w:tc>
        <w:tc>
          <w:tcPr>
            <w:tcW w:w="7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10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Выписка из ЕГРЮЛ</w:t>
            </w:r>
          </w:p>
        </w:tc>
        <w:tc>
          <w:tcPr>
            <w:tcW w:w="32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Полное наименование организационно-правовой формы, полное и сокращенное наименование юридического лица,  ОГРН, ИНН юридического лица, номер и дата внесения сведений в ЕГРЮЛ, адрес местонахождения ЮЛ, кодов видов деятельности</w:t>
            </w:r>
          </w:p>
        </w:tc>
        <w:tc>
          <w:tcPr>
            <w:tcW w:w="13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Администрация муниципального района или ОБУ «МФЦ»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ФНС России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SID0003525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7 рабочих дней</w:t>
            </w:r>
          </w:p>
        </w:tc>
        <w:tc>
          <w:tcPr>
            <w:tcW w:w="7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10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Выписка из ЕГРИП</w:t>
            </w:r>
          </w:p>
        </w:tc>
        <w:tc>
          <w:tcPr>
            <w:tcW w:w="32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Сведения идентифицирующие физическое лицо - индивидуального предпринимателя, сведения о месте жительства, ИНН, ОГРНИП, кодов видов деятельности</w:t>
            </w:r>
          </w:p>
        </w:tc>
        <w:tc>
          <w:tcPr>
            <w:tcW w:w="13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Администрация муниципального района или ОБУ «МФЦ»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ФНС России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SID0003525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7 рабочих дней</w:t>
            </w:r>
          </w:p>
        </w:tc>
        <w:tc>
          <w:tcPr>
            <w:tcW w:w="7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</w:tbl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Раздел 6. Результат «подуслуги»</w:t>
      </w:r>
    </w:p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tbl>
      <w:tblPr>
        <w:tblW w:w="1073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415"/>
        <w:gridCol w:w="1513"/>
        <w:gridCol w:w="1254"/>
        <w:gridCol w:w="1278"/>
        <w:gridCol w:w="1434"/>
        <w:gridCol w:w="1123"/>
        <w:gridCol w:w="2012"/>
        <w:gridCol w:w="938"/>
        <w:gridCol w:w="768"/>
      </w:tblGrid>
      <w:tr w:rsidR="004A62D1" w:rsidRPr="004A62D1" w:rsidTr="004A62D1">
        <w:trPr>
          <w:tblCellSpacing w:w="0" w:type="dxa"/>
        </w:trPr>
        <w:tc>
          <w:tcPr>
            <w:tcW w:w="468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№ п\п</w:t>
            </w:r>
          </w:p>
        </w:tc>
        <w:tc>
          <w:tcPr>
            <w:tcW w:w="1584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Документ / документы, являющиеся результатом «подуслуги»</w:t>
            </w:r>
          </w:p>
        </w:tc>
        <w:tc>
          <w:tcPr>
            <w:tcW w:w="1356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Требование к документу / документам, являющимся результатом «подуслуги»</w:t>
            </w:r>
          </w:p>
        </w:tc>
        <w:tc>
          <w:tcPr>
            <w:tcW w:w="1356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Характеристика результата (положительный / отрицательный)</w:t>
            </w:r>
          </w:p>
        </w:tc>
        <w:tc>
          <w:tcPr>
            <w:tcW w:w="1704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Форма документа / документов, являющимся результатом «подуслуги»</w:t>
            </w:r>
          </w:p>
        </w:tc>
        <w:tc>
          <w:tcPr>
            <w:tcW w:w="1248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Образец документа / документов, являющихся результатом «подуслуги»</w:t>
            </w:r>
          </w:p>
        </w:tc>
        <w:tc>
          <w:tcPr>
            <w:tcW w:w="2376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Способ получения результата</w:t>
            </w:r>
          </w:p>
        </w:tc>
        <w:tc>
          <w:tcPr>
            <w:tcW w:w="1704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Срок хранения невостребованных заявителем результатов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 органе</w:t>
            </w:r>
          </w:p>
        </w:tc>
        <w:tc>
          <w:tcPr>
            <w:tcW w:w="6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 МФЦ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1</w:t>
            </w:r>
          </w:p>
        </w:tc>
        <w:tc>
          <w:tcPr>
            <w:tcW w:w="15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2</w:t>
            </w:r>
          </w:p>
        </w:tc>
        <w:tc>
          <w:tcPr>
            <w:tcW w:w="13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3</w:t>
            </w:r>
          </w:p>
        </w:tc>
        <w:tc>
          <w:tcPr>
            <w:tcW w:w="13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4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5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6</w:t>
            </w:r>
          </w:p>
        </w:tc>
        <w:tc>
          <w:tcPr>
            <w:tcW w:w="237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7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8</w:t>
            </w:r>
          </w:p>
        </w:tc>
        <w:tc>
          <w:tcPr>
            <w:tcW w:w="6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9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11808" w:type="dxa"/>
            <w:gridSpan w:val="9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Направление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</w:t>
            </w:r>
            <w:r w:rsidRPr="004A62D1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 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5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      </w:r>
          </w:p>
        </w:tc>
        <w:tc>
          <w:tcPr>
            <w:tcW w:w="13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Оформленное на официальном бланке Администрации уведомление, подписанное главой Пристенского района Курской области</w:t>
            </w:r>
          </w:p>
        </w:tc>
        <w:tc>
          <w:tcPr>
            <w:tcW w:w="13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положительный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237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 органе, предоставляющем услугу, на бумажном носителе; в МФЦ на бумажном носителе, полученном из территориального органа (отделения органа), предоставляющего услугу;  через личный кабинет на Едином портале государственных услуг; через личный кабинет на региональном портале государственных услуг; почтовая связь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 получения результата</w:t>
            </w:r>
          </w:p>
        </w:tc>
        <w:tc>
          <w:tcPr>
            <w:tcW w:w="6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 получения результата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5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уведомление  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      </w:r>
          </w:p>
        </w:tc>
        <w:tc>
          <w:tcPr>
            <w:tcW w:w="13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Оформленное на официальном бланке Администрации уведомление, подписанное главой Пристенского района Курской области</w:t>
            </w:r>
          </w:p>
        </w:tc>
        <w:tc>
          <w:tcPr>
            <w:tcW w:w="13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положительный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237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 органе, предоставляющем услугу, на бумажном носителе; в МФЦ на бумажном носителе, полученном из территориального органа (отделения органа), предоставляющего услугу;  через личный кабинет на Едином портале государственных услуг; через личный кабинет на региональном портале государственных услуг; почтовая связь</w:t>
            </w:r>
          </w:p>
        </w:tc>
        <w:tc>
          <w:tcPr>
            <w:tcW w:w="10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 получения результата</w:t>
            </w:r>
          </w:p>
        </w:tc>
        <w:tc>
          <w:tcPr>
            <w:tcW w:w="6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 получения результата</w:t>
            </w:r>
          </w:p>
        </w:tc>
      </w:tr>
    </w:tbl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Раздел 7. Технологические процессы предоставления «подуслуги»</w:t>
      </w:r>
    </w:p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tbl>
      <w:tblPr>
        <w:tblW w:w="10898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399"/>
        <w:gridCol w:w="1468"/>
        <w:gridCol w:w="4642"/>
        <w:gridCol w:w="1135"/>
        <w:gridCol w:w="1101"/>
        <w:gridCol w:w="1081"/>
        <w:gridCol w:w="1072"/>
      </w:tblGrid>
      <w:tr w:rsidR="004A62D1" w:rsidRPr="004A62D1" w:rsidTr="004A62D1">
        <w:trPr>
          <w:tblCellSpacing w:w="0" w:type="dxa"/>
        </w:trPr>
        <w:tc>
          <w:tcPr>
            <w:tcW w:w="4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№ п/п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Наименование процедуры процесса</w:t>
            </w:r>
          </w:p>
        </w:tc>
        <w:tc>
          <w:tcPr>
            <w:tcW w:w="57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Особенности исполнения процедуры процесса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Сроки исполнения процедуры (процесса)</w:t>
            </w:r>
          </w:p>
        </w:tc>
        <w:tc>
          <w:tcPr>
            <w:tcW w:w="11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Исполнитель процедуры процесса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Ресурсы, необходимые для выполнения процедуры процесса</w:t>
            </w:r>
          </w:p>
        </w:tc>
        <w:tc>
          <w:tcPr>
            <w:tcW w:w="11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Форма документов, необходимые для выполнения процедуры процесса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4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1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2</w:t>
            </w:r>
          </w:p>
        </w:tc>
        <w:tc>
          <w:tcPr>
            <w:tcW w:w="57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3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4</w:t>
            </w:r>
          </w:p>
        </w:tc>
        <w:tc>
          <w:tcPr>
            <w:tcW w:w="11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5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6</w:t>
            </w:r>
          </w:p>
        </w:tc>
        <w:tc>
          <w:tcPr>
            <w:tcW w:w="11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7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11988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Направление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 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11988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1. Прием и регистрация  уведомления об окончании строительства  с прилагаемыми документами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4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Прием и регистрация  уведомления об окончании строительства  с прилагаемыми документами</w:t>
            </w:r>
          </w:p>
        </w:tc>
        <w:tc>
          <w:tcPr>
            <w:tcW w:w="57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При получении  уведомления об окончании строительства и прилагаемых к нему документов  ответственный   исполнитель  Администрации: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1) проверяет уведомление и прилагаемые документы.  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 xml:space="preserve">В случае  отсутствия в уведомлении сведений, предусмотренных пунктом 2.6.1. настоящего Административного регламента,  или документов, предусмотренных подпунктами 2.3. пункта 2.6.2. настоящего Административного регламента,  Администрация  в течение трех рабочих дней со дня поступления уведомления возвращает заявителю данное </w:t>
            </w: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уведомление и прилагаемые к нему документы без рассмотрения с указанием причин возврата.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В этом случае уведомление о планируемом строительстве считается ненаправленным.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2) сверяет подлинники и копии документов, верность которых не засвидетельствована в установленном законом порядке, если документы представлены заявителем лично;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3)  заполняет расписку о приеме (регистрации) уведомления;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4) вносит запись о приеме уведомления в Журнал регистрации входящей корреспонденции.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Критерием принятия решения является  отсутствие оснований для отказа в приеме документов, предусмотренных подразделом  2.9. настоящего Административного регламента.  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Результатом  административной процедуры является прием  уведомления с прилагаемыми документами.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Способом фиксации  результата  выполнения административной процедуры является регистрация уведомления в Журнале регистрации входящей корреспонденции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1 рабочий день</w:t>
            </w:r>
          </w:p>
        </w:tc>
        <w:tc>
          <w:tcPr>
            <w:tcW w:w="11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Ответственный исполнитель Отдела или ОБУ «МФЦ»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11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  <w:tr w:rsidR="004A62D1" w:rsidRPr="004A62D1" w:rsidTr="004A62D1">
        <w:trPr>
          <w:tblCellSpacing w:w="0" w:type="dxa"/>
        </w:trPr>
        <w:tc>
          <w:tcPr>
            <w:tcW w:w="11988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lastRenderedPageBreak/>
              <w:t>2. Формирование и направление  межведомственных запросов в органы и организации, участвующие в предоставлении  муниципальной услуги 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4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Формирование и направление  межведомственных запросов в органы и организации, участвующие в предоставлении  муниципальной услуги </w:t>
            </w:r>
          </w:p>
        </w:tc>
        <w:tc>
          <w:tcPr>
            <w:tcW w:w="57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взаимодействия.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Ответственный исполнитель приобщает ответ, полученный по межведомственному запросу к документам, представленным заявителем.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Критерием принятия решения  является отсутствие  документов,  указанных в пункте  2.7.1.  настоящего Административного регламента.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Результат административной процедуры – получение ответов на межведомственные запросы.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Способ фиксации результата  выполнения административной процедуры – регистрация ответов на межведомственные запросы в журнале регистрации входящей корреспонденции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 рабочих дня</w:t>
            </w:r>
          </w:p>
        </w:tc>
        <w:tc>
          <w:tcPr>
            <w:tcW w:w="11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ответственный исполнитель Отдела или ОБУ «МФЦ»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11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11988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3. Рассмотрение материалов, необходимых  для  предоставления муниципальной услуги, и принятие решения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4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Рассмотрение материалов, необходимых  для  предоставления муниципальной услуги, и принятие решения </w:t>
            </w:r>
          </w:p>
        </w:tc>
        <w:tc>
          <w:tcPr>
            <w:tcW w:w="57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ответственный исполнитель: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1) осуществляет проверку соответствия параметров построенных или реконструированных объекта индивидуального жилищного строительства или садового дома указанным предельным параметрам и обязательным требованиям к параметрам объектов капитального строительства, действующим на дату поступления уведомления об окончании строительства;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2) проверяет соответствие вида разрешенного использования объекта индивидуального жилищного строительства или садового дома виду разрешенного использования, указанному в уведомлении о планируемом строительстве;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3) проверяет допустимость размещения объекта индивидуального жилищного строительства или садового дома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 об окончании строительства,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 и такой объект капитального строительства не введен в эксплуатацию;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4) Осуществляет подготовку проекта  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(далее - уведомление о соответствии) либо   проект уведомления о  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с указанием всех оснований для направления такого уведомления  (далее - уведомление о несоответствии)  по форме, утвержденной  приказом  Минстроя      от  19.09.2018 № 591/пр.  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Критерием принятия решения является наличие (отсутствие) оснований для отказа в предоставлении муниципальной услуги, указанных в пункте 2.10.2 настоящего Административного регламента.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Результатом административной процедуры является   наличие подписанного  уведомления о соответствии либо уведомления о несоответствии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 рабочих дня</w:t>
            </w:r>
          </w:p>
        </w:tc>
        <w:tc>
          <w:tcPr>
            <w:tcW w:w="11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ответственный исполнитель Отдела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11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11988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4. Выдача  (направление) заявителю результата  предоставления  муниципальной услуги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4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4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Выдача  (направление) заявителю результата  предоставления  муниципальной услуги </w:t>
            </w:r>
          </w:p>
        </w:tc>
        <w:tc>
          <w:tcPr>
            <w:tcW w:w="57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Ответственный исполнитель Администрации, при наличии контактного телефона заявителя приглашает заявителя для получения результата муниципальной услуги по телефону, либо направляет уведомление  посредством почтового отправления или электронной почты по адресу, указанному в заявлении.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Критерием принятия решения  является наличие  подписанного и зарегистрированного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деятельности.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 xml:space="preserve">Результатом административной процедуры является получение заявителем  уведомления о соответствии (уведомления о несоответствии)  построенных или реконструированных объекта индивидуального жилищного строительства или садового дома </w:t>
            </w: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требованиям законодательства о градостроительной деятельности.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Способ фиксации результата выполнения административной процедуры  – отметка  о получении  заявителя на втором  экземпляре уведомления о соответствии (уведомления о несоответствии)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1 рабочий день</w:t>
            </w:r>
          </w:p>
        </w:tc>
        <w:tc>
          <w:tcPr>
            <w:tcW w:w="11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ответственный исполнитель Отдела или ОБУ «МФЦ»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11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11988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lastRenderedPageBreak/>
              <w:t>5. Порядок исправления допущенных опечаток и ошибок в выданных в результате предоставления муниципальной  услуги документах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4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5</w:t>
            </w:r>
          </w:p>
        </w:tc>
        <w:tc>
          <w:tcPr>
            <w:tcW w:w="12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Порядок исправления допущенных опечаток и ошибок в выданных в результате предоставления муниципальной  услуги документах </w:t>
            </w:r>
          </w:p>
        </w:tc>
        <w:tc>
          <w:tcPr>
            <w:tcW w:w="57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Критерием принятия решения является наличие допущенных опечаток и ошибок в выданных в результате предоставления муниципальной услуги документах. Результатом административной процедуры является исправление допущенных должностным лицом Администрации опечаток и (или)  ошибок в выданных в результате предоставления муниципальной услуги документах либо направление в адрес заявителя ответа с информацией об отсутствии опечаток и ошибок в выданном  в результате предоставления услуги документах.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Способ фиксации результата выполнения административной процедуры  – регистрация в Журнале регистрации уведомления о соответствии 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   реконструкции  объектов  индивидуального жилищного строительства или садовых домов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10 календарных дней с даты  регистрации обращения об исправлении допущенных опечаток и ошибок в выданных в результате предоставления  муниципальной  услуги документах</w:t>
            </w:r>
          </w:p>
        </w:tc>
        <w:tc>
          <w:tcPr>
            <w:tcW w:w="11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ответственный исполнитель Отдела или ОБУ «МФЦ»</w:t>
            </w:r>
          </w:p>
        </w:tc>
        <w:tc>
          <w:tcPr>
            <w:tcW w:w="1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11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</w:tbl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Раздел 8. Особенности предоставления «подуслуги» в электронной форме</w:t>
      </w:r>
    </w:p>
    <w:p w:rsidR="004A62D1" w:rsidRPr="004A62D1" w:rsidRDefault="004A62D1" w:rsidP="004A62D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4A62D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tbl>
      <w:tblPr>
        <w:tblW w:w="14199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2129"/>
        <w:gridCol w:w="710"/>
        <w:gridCol w:w="2130"/>
        <w:gridCol w:w="2130"/>
        <w:gridCol w:w="1988"/>
        <w:gridCol w:w="1704"/>
        <w:gridCol w:w="3408"/>
      </w:tblGrid>
      <w:tr w:rsidR="004A62D1" w:rsidRPr="004A62D1" w:rsidTr="004A62D1">
        <w:trPr>
          <w:tblCellSpacing w:w="0" w:type="dxa"/>
        </w:trPr>
        <w:tc>
          <w:tcPr>
            <w:tcW w:w="7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Способ получения заявителем информации о сроках и порядке предоставления «подуслуги»</w:t>
            </w:r>
          </w:p>
        </w:tc>
        <w:tc>
          <w:tcPr>
            <w:tcW w:w="2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Способ записи на прием в орган</w:t>
            </w:r>
          </w:p>
        </w:tc>
        <w:tc>
          <w:tcPr>
            <w:tcW w:w="7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Способ формирования запроса о предоставлении "подуслуги"</w:t>
            </w:r>
          </w:p>
        </w:tc>
        <w:tc>
          <w:tcPr>
            <w:tcW w:w="7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Способ приема и регистрации органом, предоставляющим услугу, запроса и иных документов, необходимых для предоставления «подуслуги»</w:t>
            </w:r>
          </w:p>
        </w:tc>
        <w:tc>
          <w:tcPr>
            <w:tcW w:w="7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Способ оплаты заявителем, государственной госпошлины или иной платы, взимаемой за предоставления «подуслуги»</w:t>
            </w:r>
          </w:p>
        </w:tc>
        <w:tc>
          <w:tcPr>
            <w:tcW w:w="6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Способ получения сведений о ходе выполнения запроса о предоставлении «подуслуги»</w:t>
            </w:r>
          </w:p>
        </w:tc>
        <w:tc>
          <w:tcPr>
            <w:tcW w:w="10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Способ подачи жалобы на нарушение порядка предоставления «подуслуги» и досудебного (внесудебного) обжалования решений и действий  (бездействия) органа в процессе получения «подуслуги»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7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1</w:t>
            </w:r>
          </w:p>
        </w:tc>
        <w:tc>
          <w:tcPr>
            <w:tcW w:w="2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2</w:t>
            </w:r>
          </w:p>
        </w:tc>
        <w:tc>
          <w:tcPr>
            <w:tcW w:w="7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3</w:t>
            </w:r>
          </w:p>
        </w:tc>
        <w:tc>
          <w:tcPr>
            <w:tcW w:w="7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4</w:t>
            </w:r>
          </w:p>
        </w:tc>
        <w:tc>
          <w:tcPr>
            <w:tcW w:w="7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5</w:t>
            </w:r>
          </w:p>
        </w:tc>
        <w:tc>
          <w:tcPr>
            <w:tcW w:w="6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6</w:t>
            </w:r>
          </w:p>
        </w:tc>
        <w:tc>
          <w:tcPr>
            <w:tcW w:w="10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i/>
                <w:iCs/>
                <w:color w:val="000000"/>
                <w:sz w:val="13"/>
                <w:lang w:eastAsia="ru-RU"/>
              </w:rPr>
              <w:t>7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5000" w:type="pct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Направление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</w:t>
            </w:r>
          </w:p>
        </w:tc>
      </w:tr>
      <w:tr w:rsidR="004A62D1" w:rsidRPr="004A62D1" w:rsidTr="004A62D1">
        <w:trPr>
          <w:tblCellSpacing w:w="0" w:type="dxa"/>
        </w:trPr>
        <w:tc>
          <w:tcPr>
            <w:tcW w:w="7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официальный сайт органа местного самоуправления; портал государственных и муниципальных услуг Курской области</w:t>
            </w:r>
          </w:p>
        </w:tc>
        <w:tc>
          <w:tcPr>
            <w:tcW w:w="2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7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через экранную форму на портале государственных и муниципальных услуг Курской области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7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Специалист, ответственный за прием документов, в компетенцию которого входит прием, обработка, регистрация и распределение поступающей корреспонденции: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 проверяет документы согласно представленной описи;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 регистрирует в установленном порядке заявление;</w:t>
            </w:r>
          </w:p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-ставит на экземпляр заявления заявителя (при наличии) отметку с номером и датой регистрации заявления.</w:t>
            </w:r>
          </w:p>
        </w:tc>
        <w:tc>
          <w:tcPr>
            <w:tcW w:w="7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6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портал государственных и муниципальных услуг Курской области</w:t>
            </w:r>
          </w:p>
        </w:tc>
        <w:tc>
          <w:tcPr>
            <w:tcW w:w="10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4A62D1" w:rsidRPr="004A62D1" w:rsidRDefault="004A62D1" w:rsidP="004A62D1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4A62D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портал государственных и муниципальных услуг Курской области</w:t>
            </w:r>
          </w:p>
        </w:tc>
      </w:tr>
    </w:tbl>
    <w:p w:rsidR="00560C54" w:rsidRPr="004A62D1" w:rsidRDefault="00560C54" w:rsidP="004A62D1"/>
    <w:sectPr w:rsidR="00560C54" w:rsidRPr="004A62D1" w:rsidSect="00560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960B1"/>
    <w:multiLevelType w:val="multilevel"/>
    <w:tmpl w:val="52BEB2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5803589"/>
    <w:multiLevelType w:val="multilevel"/>
    <w:tmpl w:val="300CB2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585658E"/>
    <w:multiLevelType w:val="multilevel"/>
    <w:tmpl w:val="CEBED5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6AA694E"/>
    <w:multiLevelType w:val="multilevel"/>
    <w:tmpl w:val="4766A0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72C5A82"/>
    <w:multiLevelType w:val="multilevel"/>
    <w:tmpl w:val="067870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80F586B"/>
    <w:multiLevelType w:val="multilevel"/>
    <w:tmpl w:val="7D8CD2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9A24DE6"/>
    <w:multiLevelType w:val="multilevel"/>
    <w:tmpl w:val="7D9E8B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A4B1380"/>
    <w:multiLevelType w:val="multilevel"/>
    <w:tmpl w:val="6E2CEF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150545C"/>
    <w:multiLevelType w:val="multilevel"/>
    <w:tmpl w:val="4A32D5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1A62EB0"/>
    <w:multiLevelType w:val="multilevel"/>
    <w:tmpl w:val="C4A201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FC20AAE"/>
    <w:multiLevelType w:val="multilevel"/>
    <w:tmpl w:val="CA50FF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08009F0"/>
    <w:multiLevelType w:val="multilevel"/>
    <w:tmpl w:val="EF08BD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1514795"/>
    <w:multiLevelType w:val="multilevel"/>
    <w:tmpl w:val="9F563F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C7F5109"/>
    <w:multiLevelType w:val="multilevel"/>
    <w:tmpl w:val="0E4A6B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F6271F2"/>
    <w:multiLevelType w:val="multilevel"/>
    <w:tmpl w:val="560A2B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22E3A4A"/>
    <w:multiLevelType w:val="multilevel"/>
    <w:tmpl w:val="DC38E8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C110855"/>
    <w:multiLevelType w:val="multilevel"/>
    <w:tmpl w:val="BDD41A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C4D2173"/>
    <w:multiLevelType w:val="multilevel"/>
    <w:tmpl w:val="F15AB6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91D2817"/>
    <w:multiLevelType w:val="multilevel"/>
    <w:tmpl w:val="4BFED4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AC47E54"/>
    <w:multiLevelType w:val="multilevel"/>
    <w:tmpl w:val="4B3EF4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05F1F34"/>
    <w:multiLevelType w:val="multilevel"/>
    <w:tmpl w:val="7DCA0E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4626F12"/>
    <w:multiLevelType w:val="multilevel"/>
    <w:tmpl w:val="9FA29C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6C32FB9"/>
    <w:multiLevelType w:val="multilevel"/>
    <w:tmpl w:val="297AB1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C5457B8"/>
    <w:multiLevelType w:val="multilevel"/>
    <w:tmpl w:val="D41A7D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416745B"/>
    <w:multiLevelType w:val="multilevel"/>
    <w:tmpl w:val="32C667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59B29E4"/>
    <w:multiLevelType w:val="multilevel"/>
    <w:tmpl w:val="745C55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92459C2"/>
    <w:multiLevelType w:val="multilevel"/>
    <w:tmpl w:val="748206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A2A153C"/>
    <w:multiLevelType w:val="multilevel"/>
    <w:tmpl w:val="8294E9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BB83177"/>
    <w:multiLevelType w:val="multilevel"/>
    <w:tmpl w:val="C79650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BD21D09"/>
    <w:multiLevelType w:val="multilevel"/>
    <w:tmpl w:val="30601E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0356794"/>
    <w:multiLevelType w:val="multilevel"/>
    <w:tmpl w:val="B68A4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5D82F01"/>
    <w:multiLevelType w:val="multilevel"/>
    <w:tmpl w:val="03CE63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9C83423"/>
    <w:multiLevelType w:val="multilevel"/>
    <w:tmpl w:val="ABF694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21"/>
  </w:num>
  <w:num w:numId="3">
    <w:abstractNumId w:val="5"/>
  </w:num>
  <w:num w:numId="4">
    <w:abstractNumId w:val="11"/>
  </w:num>
  <w:num w:numId="5">
    <w:abstractNumId w:val="31"/>
  </w:num>
  <w:num w:numId="6">
    <w:abstractNumId w:val="14"/>
  </w:num>
  <w:num w:numId="7">
    <w:abstractNumId w:val="1"/>
  </w:num>
  <w:num w:numId="8">
    <w:abstractNumId w:val="10"/>
  </w:num>
  <w:num w:numId="9">
    <w:abstractNumId w:val="12"/>
  </w:num>
  <w:num w:numId="10">
    <w:abstractNumId w:val="28"/>
  </w:num>
  <w:num w:numId="11">
    <w:abstractNumId w:val="26"/>
  </w:num>
  <w:num w:numId="12">
    <w:abstractNumId w:val="25"/>
  </w:num>
  <w:num w:numId="13">
    <w:abstractNumId w:val="16"/>
  </w:num>
  <w:num w:numId="14">
    <w:abstractNumId w:val="32"/>
  </w:num>
  <w:num w:numId="15">
    <w:abstractNumId w:val="24"/>
  </w:num>
  <w:num w:numId="16">
    <w:abstractNumId w:val="15"/>
  </w:num>
  <w:num w:numId="17">
    <w:abstractNumId w:val="19"/>
  </w:num>
  <w:num w:numId="18">
    <w:abstractNumId w:val="23"/>
  </w:num>
  <w:num w:numId="19">
    <w:abstractNumId w:val="3"/>
  </w:num>
  <w:num w:numId="20">
    <w:abstractNumId w:val="18"/>
  </w:num>
  <w:num w:numId="21">
    <w:abstractNumId w:val="8"/>
  </w:num>
  <w:num w:numId="22">
    <w:abstractNumId w:val="20"/>
  </w:num>
  <w:num w:numId="23">
    <w:abstractNumId w:val="9"/>
  </w:num>
  <w:num w:numId="24">
    <w:abstractNumId w:val="4"/>
  </w:num>
  <w:num w:numId="25">
    <w:abstractNumId w:val="30"/>
  </w:num>
  <w:num w:numId="26">
    <w:abstractNumId w:val="13"/>
  </w:num>
  <w:num w:numId="27">
    <w:abstractNumId w:val="6"/>
  </w:num>
  <w:num w:numId="28">
    <w:abstractNumId w:val="0"/>
  </w:num>
  <w:num w:numId="29">
    <w:abstractNumId w:val="29"/>
  </w:num>
  <w:num w:numId="30">
    <w:abstractNumId w:val="22"/>
  </w:num>
  <w:num w:numId="31">
    <w:abstractNumId w:val="27"/>
  </w:num>
  <w:num w:numId="32">
    <w:abstractNumId w:val="17"/>
  </w:num>
  <w:num w:numId="33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compat/>
  <w:rsids>
    <w:rsidRoot w:val="00B942D7"/>
    <w:rsid w:val="00464C5E"/>
    <w:rsid w:val="004A62D1"/>
    <w:rsid w:val="00560C54"/>
    <w:rsid w:val="00705C38"/>
    <w:rsid w:val="007513A3"/>
    <w:rsid w:val="007E6AF4"/>
    <w:rsid w:val="008450EA"/>
    <w:rsid w:val="00B942D7"/>
    <w:rsid w:val="00D52A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942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942D7"/>
    <w:rPr>
      <w:b/>
      <w:bCs/>
    </w:rPr>
  </w:style>
  <w:style w:type="character" w:styleId="a5">
    <w:name w:val="Emphasis"/>
    <w:basedOn w:val="a0"/>
    <w:uiPriority w:val="20"/>
    <w:qFormat/>
    <w:rsid w:val="008450EA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587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5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4137</Words>
  <Characters>23581</Characters>
  <Application>Microsoft Office Word</Application>
  <DocSecurity>0</DocSecurity>
  <Lines>196</Lines>
  <Paragraphs>55</Paragraphs>
  <ScaleCrop>false</ScaleCrop>
  <Company>SPecialiST RePack</Company>
  <LinksUpToDate>false</LinksUpToDate>
  <CharactersWithSpaces>27663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</cp:revision>
  <dcterms:created xsi:type="dcterms:W3CDTF">2023-10-27T07:46:00Z</dcterms:created>
  <dcterms:modified xsi:type="dcterms:W3CDTF">2023-10-27T07:52:00Z</dcterms:modified>
</cp:coreProperties>
</file>