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FB6" w:rsidRPr="007E2FB6" w:rsidRDefault="007E2FB6" w:rsidP="007E2FB6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ГОДОВОЙ ОТЧЕТ о ходе реализации и оценке эффективности муниципальной программы «Повышение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2020-2022 годы» за 2021 год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Муниципальная программа  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 имеет 2 подпрограммы.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         В 2021 году в муниципальную программу были внесены изменения постановлением Администрации Пристенского района Курской области от 27.12.2021  № 708-па «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О внесении изменений  в муниципальную программу Пристенского района Курской области «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Повышение эффективности развития молодежной  политики и совершенствование системы оздоровления и отдыха детей в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»,  утвержденную постановлением Администрации  Пристенского района Курской области от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27.11.2019 №  676-па»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Данные изменения были внесены в связи с решением Представительного Собрания Пристенского района Курской области четвертого созыва от 25.12.2020 № 16/74 «О бюджете муниципального района «Пристенский район»  Курской области на 2021 год и на плановый период 2022 и 2023 годов» (с учетом внесенных изменений), Решением Представительного собрания Пристенского района Курской области четвертого созыва от 24.12.2021 № 20/114 « О бюджете муниципального района «Пристенский район» Курской области на 2022 год и на плановый период 2023 и 2024 годов»: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Подпрограмма 1 «Повышение эффективности реализации молодежной политики в Пристенском районе Курской области»;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Подпрограмма 2 «Оздоровление и отдых детей Пристенского района Курской области»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Целью  подпрограммы 1 «Повышение эффективности реализации молодежной политики в Пристенском районе Курской области»» муниципальной программы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«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Повышение эффективности развития молодежной  политики и совершенствование системы оздоровления и отдыха детей в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»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является  повышение эффективности реализации молодежной политики.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Главными задачами  подпрограммы 1  являются: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1) создание условий для вовлечения молодежи в активную общественную деятельность;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2) создание условий для поддержки талантливой молодёжи;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3) гражданско-патриотическое воспитание и допризывная подготовка молодежи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Целевые индикаторами  и показатели подпрограммы: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35 лет, принимающих участие в добровольческой деятельности, в общей численности молодежи  Пристенского района в возрасте от 14 до 35 лет;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возрасте от 14 до 35 лет, участвующих в деятельности патриотических объединений, клубов, в общем количестве молодежи  Пристенского района в возрасте от 14 до 35 лет;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35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35 лет.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Ожидаемые результаты реализации подпрограммы будет способствовать созданию необходимых условий для повышения эффективности государственной молодежной политики на территории Пристенского района Курской области.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подпрограммы 1 по итогам 2021 года достигнуты следующие результаты: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увеличение удельного веса численности молодых людей в возрасте 14-30 лет, участвующей в добровольческой деятельности, в общем количестве молодежи в Пристенском районе  Курской области  до 14%  (309);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увеличение удельного веса численности молодых людей в возрасте 14-30 лет, участвующих в деятельности патриотических объединений, клубов, в общем количестве молодежи  Пристенского района Курской области в возрасте от 14 до 30 лет до 12 % (265);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Курской области в возрасте от 14 до 30 лет до 24,5% (540).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о 30 лет, принимающих участие в добровольческой деятельности, в общей численности молодых людей от 14 до 30 лет, проживающих на территории Пристенского района Курской области: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о 30 лет, принимающих участие в добровольческой деятельности;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 Курской области,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309х100: 2201=14%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2019 году:13,6%-408 человек, в 2020 году:13,8%-286 человек, в 2021 году:14%-309 человек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Курской области в возрасте от 14 до 30 лет.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  в общей численности молодых людей от 14 до 30 лет, проживающих на территории Пристенского района Курской области: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патриотических объединений, клубов;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 Курской области,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265х100: 2201=11,8%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lastRenderedPageBreak/>
        <w:t>в 2019 году: 11,6% -348 человек, в 2020 году: 11,8% - 245 человек, в 2021 году: 12% - 265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 Пристенского района Курской области в возрасте от 14 до 30 лет.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  в общей численности молодых людей от 14 до 30 лет, проживающих на территории Пристенского района Курской области: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 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540х100:2201=24,5%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2019 году:23,5% -705 человек, в 2020 году:24%-498 человек, в 2021 году:24,5%-540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Реализация подпрограммы 1 будет способствовать созданию необходимых условий для повышения эффективности молодежной политики.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«Отдел культуры и молодёжной политики» ведет активную работу по развитию сети детских и молодежных общественных организаций различных направлений деятельности (экологическая, поисковая, спортивная, журналистская, интеллектуально - творческая деятельность, краеведение, развитие физической подготовки и т.п.), где особое внимание уделяет созданию и развитию патриотических клубов. На территории Пристенского района действует 2 военно-патриотических клуба.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целях военно-патриотического воспитания, совместно с военным комиссариатом проводится районная военно-спортивная игра: «Зарница», которая стала уже  традиционным мероприятием.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Деятельность добровольческих (волонтерских) отрядов в Пристенском районе Курской области, созданных на базах МКОУ Пристенского района Курской области, координирует, созданный в сентябре 2018 года, Координационный совет добровольческого (волонтерского) движения Пристенского района Курской области, под председательством Главы Пристенского района Курской области, Петрова В.В. В июле 2018 года был открыт штаб «Волонтеров Победы», председателем штаба назначена Колесникова И.В., руководитель в/о «Юный волонтер». По направлению культурного волонтерства работаю требята из в/о «Твори добро» под руководством Мамедовой Ю.В. В целом ведется работа по всем направлениям добровольчества на территории Пристенского района Курской области (социальное, экологической, событийное и т.д.). В 2021 году участники добровольческого (волонтерского) движения нашего района активно  приняли участие   в таких  акциях как:«Дорога к обелиску», «Бессмертный полк»,  «Свеча Памяти», «Георгиевская ленточка», «Улыбка Юрия Гагарина», «Помощь ветерану», «Вахта Памяти», «Чистое село», «Сообщи, где торгуют смертью!».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районе активно работает Пристенская районная детская общественная организация «Содружество», которая является членом  Курского союза детских и пионерских организаций. 17 детских объединений работают в общеобразовательных учреждениях района. Количество членов  детских объединений района –760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Численность  молодых людей, участвующих в деятельности патриотических объединений, клубов составила более 265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На базе отдела «Отдел культуры и молодёжной политики» создан поисковый отряд «Новое поколение».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      Сотрудниками отдела проводится работа по организации оказания помощи пожилым людям, ветеранам войны и труда, инвалидам.    Работники отдела, совместно с работниками домов культуры, детьми и молодежью проводят  «акции  добра», «визиты вежливости»  с посещением данных категорий жителей на дому. Так, например, работники и участники самодеятельности МКУК «Бобрышевский ЦСДК» посетили пожилых людей и оказали им помощь в уборке двора, показали номера художественной самодеятельности.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Проводились профилактические антиалкогольные и антиникотиновые мероприятия: беседа к Дню трезвости «Просто скажи Нет!» (Котовский ЦСДК), час здоровья «Курить – не значит быть взрослым» (Еринский СК), информационная программа «Мы не курим и вам не советуем» (Сазановский ЦСДК).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На особый контроль, в рамках проведения совместной профилактической работы отделом культуры и молодёжной политики и управлением образования Администрации Пристенского района, поставлена работа по привлечению в организацию досуга детей, находящихся в трудной жизненной ситуации, в социально - опасном положении, стоящих на учете комиссии по делам несовершеннолетних и т.п.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районе созданы и действуют общественные патриотические организации:  Пристенское районное отделение Всероссийской общественной организации ветеранов «Боевое братство», Пристенское отделение  Курской региональной общественной организации воинов-пограничников запаса «Зеленый легион», на базе общеобразовательных школ созданы отряды Всероссийского молодежного движения «Юнармия», «Молодая гвардия», «Волонтер».       С этими общественными организациями  «Отдел культуры и молодёжной политики» поддерживает тесную связь.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       Пристенским районным отделением Всероссийской общественной организации ветеранов «Боевое братство» ежегодно проводится районный конкурс-фестиваль солдатской песни «Виктория». Последние годы фестиваль солдатской песни проводится совместно с конкурсом художественного чтения.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       В феврале 2021 года был  проведен  очередной ежегодный шестой районный конкурс-фестиваль солдатской песни «Виктория».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       В этом году в конкурсе-фестивале  приняли участие  учащиеся школ, участники самодеятельности учреждений культуры, представители организаций и предприятий, всего 145 конкурсанта.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День Победы отдаем дань памяти героям, защитившим нашу страну и весь мир. Они жертвовали своими жизнями, чтобы спасти наши, чтобы обеспечить будущее Родины. Они сражались ради жизни.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Но риски, связанные с эпидемией, пик которой был не пройден, были чрезвычайно высоки. Это обстоятельство привело к тому, что массовые , публичные мероприятия были переведены в формат онлайн, но это не помешало активному участию в них молодежи. Были проведены следующие акции: «Георгиевская ленточка», Всероссийский проект «Памяти Героев», Всероссийский проект «Судьба солдата»,  «Бессмертный полк - онлайн», телефонное поздравление ветерана, «Наследники Победы», «Мирные окна».   В День памяти и скорби (22 июня) был проведен  митинг и акция «Свеча памяти» и т.д. Ряд мероприятий в условиях пандемии прошел в онлайн формате.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Был проведен цикл мероприятий,  направленных на снижение употребления молодежью, подростками алкогольных напитков, табачных изделий, мероприятия несущие в себе пропаганду здорового образа жизни.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Совместно с отделом по физической культуры и спорта проведен целый ряд спортивных соревнований по волейболу «Спорт-залог здоровья!», футболу «В здоровом теле-здоровый дух», на базе ФОК «Русич» прошел чемпионат по мини-футболу, чемпионат по баскетболу среди женских команд.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Подпрограмма 2 «Оздоровление и отдых детей Пристенского района Курской области»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Цели и задачи подпрограммы 2: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-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создание условий, направленных на развитие системы оздоровления и отдыха детей Пристенского района Курской области.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организация оздоровления и отдыха детей Пристенского района Курской области;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развитие специализированных видов отдыха детей; совершенствование кадрового и информационно - методического обеспечения организации оздоровления и отдыха детей.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Целевые показатели и индикаторы: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доля детей, оздоровленных в текущем году, в загородных оздоровительных лагерях, в общей численности детей в возрасте от 7 до 18 лет (не менее 3%);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доля детей, оздоровленных в текущем году в лагерях с дневным пребыванием, в общей численности детей в возрасте   от 7 до 15 лет (не менее 20%);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lastRenderedPageBreak/>
        <w:t>Ожидаемые конечные результаты реализации Подпрограммы 3 и показатели эффективности реализации Подпрограммы 3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 в загородных оздоровительных лагерях от числа детей от 7 до 18 лет;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 в лагерях с дневным пребыванием детей от числа детей от 7 до 15 лет;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детей, находящихся в трудной жизненной ситуации.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подпрограммы по итогам 2021 года достигнуты следующие результаты: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  доля детей, оздоровленных  в текущем году, в загородных оздоровительных лагерях, в общей численности детей в возрасте от 7 до 18 лет. 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загородных оздоровительных лагерях Курской области, человек;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18 лет),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Всего детей, оздоровленных  в детских оздоровительных лагерях Курской области   25 детей, что составило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50: 1653х100 (детей от 7 до 18 лет) =3%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2019 году: 3,04% - 50 человек, в 2020 году:1,5% - 25 человек, в 2021 году:3% - 50 человек. 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связи с эпидемиологической ситуацией и на основании дополнительного соглашения №1 к Соглашению № 19 от 18.02.2021 года о предоставлении в 2021 году/2022-2023 годах субсидии из областного бюджета местному бюджету муниципального образования «Пристенский район» на софинансирование расходного обязательства муниципального образования, связанного с организацией отдыха детей в каникулярное время, показатель выполнен.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Динамика данного показателя по годам реализации подпрограммы 2 муниципальной программы складывается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путевок.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i/>
          <w:iCs/>
          <w:color w:val="000000"/>
          <w:sz w:val="13"/>
        </w:rPr>
        <w:t>-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доля детей, оздоровленных в текущем году в лагерях с дневным пребыванием, в общей  численности детей в возрасте от 7 до 15 лет.   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лагерях с дневным пребыванием детей  Пристенского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15 лет),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337:1244 х100 (детей от 7 до 15 лет) = 27%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2019 году: 20% - 251 человека, в 2020 году: 20,02% - 246 человек, в 2021 году: 27% - 337 человек показатель выполнен на 100%.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рассчитывается на основе данных отдела социальной защиты населения Пристенского района Курской области.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района, находящихся в трудной жизненной ситуации, человек;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района, находящихся в трудной жизненной ситуации,  подлежащих оздоровлению в текущем году, человек.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101:187 х100=54%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2019 год:54,88%-225 человек, в 2020 году-54 %-184 человека, в 2021 году-54 %-187 человек, показатель выполнен на 100%.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соответствии с Федеральным законом от 24.08.1998 г. «Об основных гарантиях прав ребенка в Российской Федерации» Администрацией Пристенского района Курской области принято постановление №74-па от 03.02.2021 г. «Об организации оздоровления, отдыха и занятости детей, подростков и молодежи в Пристенском районе Курской области в 2021 году». Целевые  показатели эффективности мероприятий по организации и обеспечению отдыха и оздоровления детей выполнены в полном объеме.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 Соглашение №19 от 18.02.2021 года, заключенное между Администрацией Пристенского района Курской области и комитетом по делам молодежи и туризму Курской области «О представлении субсидий бюджету муниципального образования «Пристенский район  Курской области» на софинансирование расходных обязательств, связанных с организацией отдыха детей в каникулярное время» выполнено в полном объеме. Взятые обязательства направлены на улучшение качества жизни населения. Денежные средства в сумме 957,550 тыс. рублей из местного бюджета освоены полностью, как и областные средства 602,129 тыс. рублей. Всего на приобретение путевок в оздоровительный лагерь  и оплату стоимости набора продуктов  для двухразового питания  детей в лагерях с дневным пребыванием профинансировано 1559,679 тыс. рублей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 результатам проведения аукциона для оздоровления детей в каникулярное время в загородных оздоровительных лагерях Курской области был определен детский оздоровительный лагерь «Орленок» КРОО ОЦ «Монолит» Пристенского района Курской области. Администрацией Пристенского района Курской области было закуплено 50 путевок на I смену в ДОЛ «Орленок» КРОО «ОЦ «Монолит» из них 16 для детей категории ТЖС.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При школах района была организована работа 5 лагерей с дневным пребыванием, в которых отдохнуло 337 детей (в возрасте от 7 до 15 лет), 101 из них - дети, находящиеся в трудной жизненной ситуации. В лагерях с дневным пребыванием были созданы  условия  обеспечения безопасности жизни и здоровья детей, предупреждения детского травматизма.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Победители олимпиад, конкурсов, активисты детских и молодежных объединений, спортсмены  - 101 человек (из них 31 категории ТЖС) отдохнули за счет средств областного бюджета в профильных лагерях «Заря» ОЦ «Монолит», «Орленок»  ОЦ «Монолит», СОЦ «им. В. Терешковой», «Магистр», «Комсорг».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санаторно - оздоровительных организациях Курской области за счет средств областного бюджета отдохнули 60детей  (23 из них – дети, находящиеся в трудной жизненной ситуации).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Соглашение «Об организации оздоровления и отдыха детей  Пристенского района Курской области» от 12.02.2021 года выполнено в полном объеме и своевременно.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период летней оздоровительной кампании районная межведомственная комиссия по организации оздоровления, отдыха и занятости детей, подростков и молодежи провела 9 заседаний.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По детям категории ТЖС Администрация Пристенского района плотно работает с органами соц. защиты, органами опеки, управлением образования. В данной области имеются проблемы касающиеся родителей, опекунов, попечителей, которые трудно идут на контакт, показывают нежелание отправки, сбора детей в оздоровительные организации и лагеря отдыха, объясняя это отсутствием времени прохождения с ребенком мед.комиссии, учебой в школе ребенка, а иногда и просто своей ленью. С такими родителями и детьми ведется пояснительная работа, выезды к месту проживания таких семей.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Дети, отдохнувшие в детских оздоровительных лагерях отметили, что ежедневно в течение смены проводились разнообразные спортивные, культурно - развлекательные мероприятия, на которых мог проявить себя каждый ребенок. Программы смен были очень насыщенными и оставили массу положительных отзывов у детей. Родители обращались в устной форме со словами благодарности и в адрес оздоровительного лагеря, и в адрес педагогического состава, отмечая высокую дисциплину и безопасность на территории оздоровительных учреждений. Жалоб со стороны родителей не поступало.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Страховых случаев в период пребывания детей в оздоровительных лагерях  не зарегистрировано.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Вопросы организации отдыха, оздоровления и занятости детей, подростков и молодежи находились на первоочередном контроле в Администрации Пристенского района Курской области.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Сведения о показателях (индикаторах) муниципальной программы Пристенского района Курской области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 за 2021 год.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степени достижения целей и решения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задач подпрограмм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Степень достижения планового значения показателя (индикатора) рассчитывается по следующим формулам: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824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8"/>
        <w:gridCol w:w="3456"/>
        <w:gridCol w:w="755"/>
        <w:gridCol w:w="1010"/>
        <w:gridCol w:w="1143"/>
        <w:gridCol w:w="1535"/>
      </w:tblGrid>
      <w:tr w:rsidR="007E2FB6" w:rsidRPr="007E2FB6" w:rsidTr="007E2FB6">
        <w:trPr>
          <w:tblCellSpacing w:w="0" w:type="dxa"/>
        </w:trPr>
        <w:tc>
          <w:tcPr>
            <w:tcW w:w="3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№ п/п</w:t>
            </w:r>
          </w:p>
        </w:tc>
        <w:tc>
          <w:tcPr>
            <w:tcW w:w="38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Ед.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измерения</w:t>
            </w:r>
          </w:p>
        </w:tc>
        <w:tc>
          <w:tcPr>
            <w:tcW w:w="412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Значения показателей в 2021 году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плановые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фактические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причины расхождения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lastRenderedPageBreak/>
              <w:t>(план-факт)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6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90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вовлечённых в социально-значимую деятельность, в общейчисленностимолодыхлюдейот 14 до 30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28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долядетей, оздоровленных в рамкахмерсоциальнойподдержки, в общейчисленностидетейшкольноговозраста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29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90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Подпрограмма 1 «Повышение эффективности реализации молодежной политики в Пристенском районе Курской области» 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принимающихучастие в добровольческойдеятельности, в общейчисленностимолодежиПристенского района Курскойобласти в возрастеот 14 до 30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14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участвующих в деятельностипатриотическихобъединений, клубов в общемколичествемолодежиПристенского района Курскойобласти в возрастеот 14 до 30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12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вовлечённых в реализуемые органами местного самоуправления проекты и программы в сфере поддержки талантливой молодёжи, общей численности молодежи Пристенского района Курской области в возрасте от 14 до 30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24,5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24,5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9072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Подпрограмма 2 «Оздоровление и отдых детей Пристенского района Курской области»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долядетей, оздоровленных в текущем году, в загородных оздоровительных лагерях, в общей численности детей в возрастеот7до 18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не менее 3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согласно дополнительному соглашению показатель уменьшен на 1,5%, в связи с COVID-19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11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долядетей, оздоровленных в текущем году в лагерях с дневным пребыванием, в общей численности детей в возрасте от7до 15 лет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не менее 20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12</w:t>
            </w:r>
          </w:p>
        </w:tc>
        <w:tc>
          <w:tcPr>
            <w:tcW w:w="38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1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54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54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-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56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442"/>
        <w:gridCol w:w="213"/>
      </w:tblGrid>
      <w:tr w:rsidR="007E2FB6" w:rsidRPr="007E2FB6" w:rsidTr="007E2FB6">
        <w:trPr>
          <w:tblCellSpacing w:w="0" w:type="dxa"/>
        </w:trPr>
        <w:tc>
          <w:tcPr>
            <w:tcW w:w="16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                      ИНФОРМАЦИЯ  исполнения муниципальной программы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     муниципального района "Пристенский район" Курской области за 2020 год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96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614"/>
              <w:gridCol w:w="1218"/>
              <w:gridCol w:w="1366"/>
              <w:gridCol w:w="1366"/>
              <w:gridCol w:w="1101"/>
            </w:tblGrid>
            <w:tr w:rsidR="007E2FB6" w:rsidRPr="007E2FB6">
              <w:trPr>
                <w:tblCellSpacing w:w="0" w:type="dxa"/>
              </w:trPr>
              <w:tc>
                <w:tcPr>
                  <w:tcW w:w="51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Муниципальная программа «Повышение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2020-2022 годы»</w:t>
                  </w:r>
                </w:p>
              </w:tc>
              <w:tc>
                <w:tcPr>
                  <w:tcW w:w="13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18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1 908,882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1 906,115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51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Подпрограмма «Повышение эффективности реализации молодежной политики в Пристенском районе Курской области»</w:t>
                  </w:r>
                </w:p>
              </w:tc>
              <w:tc>
                <w:tcPr>
                  <w:tcW w:w="13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18 1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349,203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348,825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51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Основное мероприятие «Создание условий для развития молодежной политики в Пристенском районе Курской области»</w:t>
                  </w:r>
                </w:p>
              </w:tc>
              <w:tc>
                <w:tcPr>
                  <w:tcW w:w="13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18 1 01 00000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349,203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348,825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51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Подпрограмма «Оздоровление и отдых детей Пристенского района Курской области»</w:t>
                  </w:r>
                </w:p>
              </w:tc>
              <w:tc>
                <w:tcPr>
                  <w:tcW w:w="13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18 2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1 559,679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1 557,290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99,8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51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lastRenderedPageBreak/>
                    <w:t>Основное мероприятие «Организация оздоровления и отдыха детей Пристенского района  Курской области различными формами»</w:t>
                  </w:r>
                </w:p>
              </w:tc>
              <w:tc>
                <w:tcPr>
                  <w:tcW w:w="133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18 2 01 00000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1 559,679</w:t>
                  </w:r>
                </w:p>
              </w:tc>
              <w:tc>
                <w:tcPr>
                  <w:tcW w:w="148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1 557,290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99,8</w:t>
                  </w:r>
                </w:p>
              </w:tc>
            </w:tr>
          </w:tbl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lastRenderedPageBreak/>
        <w:t> </w:t>
      </w:r>
    </w:p>
    <w:tbl>
      <w:tblPr>
        <w:tblW w:w="92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181"/>
        <w:gridCol w:w="114"/>
      </w:tblGrid>
      <w:tr w:rsidR="007E2FB6" w:rsidRPr="007E2FB6" w:rsidTr="007E2FB6">
        <w:trPr>
          <w:trHeight w:val="1368"/>
          <w:tblCellSpacing w:w="0" w:type="dxa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Сведения об использовании бюджетных ассигнований бюджета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муниципального района «Пристенский район» в разрезе средств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бюджетов различных уровней и разделов бюджетной классификации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расходов на реализацию муниципальной программы за 2020 год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</w:t>
            </w:r>
          </w:p>
          <w:tbl>
            <w:tblPr>
              <w:tblW w:w="89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55"/>
              <w:gridCol w:w="1142"/>
              <w:gridCol w:w="1015"/>
              <w:gridCol w:w="1120"/>
              <w:gridCol w:w="946"/>
              <w:gridCol w:w="1057"/>
            </w:tblGrid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rPr>
                      <w:rFonts w:eastAsia="Times New Roman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Функциональная классификация расходов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Предусмотрено решением о бюджете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Предусмотрено муниципальной программой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Кассовое исполнение (факт) за отчетный год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Процент исполнения расходов,  %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Муниципальная программа «Повышение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2020-2022 годы»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1 908,9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1 908,9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1 906,1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- средства областного бюджета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602,1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602,1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599,7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99,6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i/>
                      <w:iCs/>
                      <w:sz w:val="13"/>
                    </w:rPr>
                    <w:t>- средства местного бюджета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1 306,8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1 306,8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1 306,4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100,0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в т.ч. в разрезе  разделов, подраздела бюджетной классификации расходов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 </w:t>
                  </w:r>
                </w:p>
              </w:tc>
            </w:tr>
            <w:tr w:rsidR="007E2FB6" w:rsidRPr="007E2FB6">
              <w:trPr>
                <w:tblCellSpacing w:w="0" w:type="dxa"/>
              </w:trPr>
              <w:tc>
                <w:tcPr>
                  <w:tcW w:w="44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Молодежная политика</w:t>
                  </w:r>
                </w:p>
              </w:tc>
              <w:tc>
                <w:tcPr>
                  <w:tcW w:w="111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0707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1 908,9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1 908,9</w:t>
                  </w:r>
                </w:p>
              </w:tc>
              <w:tc>
                <w:tcPr>
                  <w:tcW w:w="9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sz w:val="13"/>
                      <w:szCs w:val="13"/>
                    </w:rPr>
                    <w:t>1 906,1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7E2FB6" w:rsidRPr="007E2FB6" w:rsidRDefault="007E2FB6" w:rsidP="007E2FB6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7E2FB6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</w:tbl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7E2FB6" w:rsidRPr="007E2FB6" w:rsidTr="007E2FB6">
        <w:trPr>
          <w:trHeight w:val="372"/>
          <w:tblCellSpacing w:w="0" w:type="dxa"/>
        </w:trPr>
        <w:tc>
          <w:tcPr>
            <w:tcW w:w="102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7E2FB6" w:rsidRPr="007E2FB6" w:rsidTr="007E2FB6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степени реализации мероприятий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СРм = Мв / М,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75"/>
        <w:gridCol w:w="3624"/>
        <w:gridCol w:w="3624"/>
        <w:gridCol w:w="3476"/>
      </w:tblGrid>
      <w:tr w:rsidR="007E2FB6" w:rsidRPr="007E2FB6" w:rsidTr="007E2FB6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Количество мероприятий, предусмотренных к реализации на 2021 год, 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Выполнено  мероприятий, предусмотренных к реализации на 2021 год, Мв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Степень реализации мероприятий, СРм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lastRenderedPageBreak/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Всего: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степени соответствия запланированному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уровню затрат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З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/ З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3"/>
        <w:gridCol w:w="2607"/>
        <w:gridCol w:w="2607"/>
        <w:gridCol w:w="5362"/>
      </w:tblGrid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З</w:t>
            </w:r>
            <w:r w:rsidRPr="007E2FB6">
              <w:rPr>
                <w:rFonts w:eastAsia="Times New Roman"/>
                <w:sz w:val="13"/>
                <w:szCs w:val="13"/>
                <w:vertAlign w:val="subscript"/>
              </w:rPr>
              <w:t>ф</w:t>
            </w:r>
            <w:r w:rsidRPr="007E2FB6">
              <w:rPr>
                <w:rFonts w:eastAsia="Times New Roman"/>
                <w:sz w:val="13"/>
                <w:szCs w:val="13"/>
              </w:rPr>
              <w:t> - фактические расходы на реализацию подпрограммы в отчетном году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З</w:t>
            </w:r>
            <w:r w:rsidRPr="007E2FB6">
              <w:rPr>
                <w:rFonts w:eastAsia="Times New Roman"/>
                <w:sz w:val="13"/>
                <w:szCs w:val="13"/>
                <w:vertAlign w:val="subscript"/>
              </w:rPr>
              <w:t>п</w:t>
            </w:r>
            <w:r w:rsidRPr="007E2FB6">
              <w:rPr>
                <w:rFonts w:eastAsia="Times New Roman"/>
                <w:sz w:val="13"/>
                <w:szCs w:val="13"/>
              </w:rPr>
              <w:t> - плановые расходы на реализацию подпрограммы в отчетном году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СС</w:t>
            </w:r>
            <w:r w:rsidRPr="007E2FB6">
              <w:rPr>
                <w:rFonts w:eastAsia="Times New Roman"/>
                <w:sz w:val="13"/>
                <w:szCs w:val="13"/>
                <w:vertAlign w:val="subscript"/>
              </w:rPr>
              <w:t>уз</w:t>
            </w:r>
            <w:r w:rsidRPr="007E2FB6">
              <w:rPr>
                <w:rFonts w:eastAsia="Times New Roman"/>
                <w:sz w:val="13"/>
                <w:szCs w:val="13"/>
              </w:rPr>
              <w:t> - степень соответствия запланированному уровню расходов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348,825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349,203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1557,290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1559,679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использования средств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lastRenderedPageBreak/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ССуз - степень соответствия запланированному уровню расходов из средств  бюджета.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СРм - степень реализации мероприятий, полностью или частично финансируемых из средств бюджета;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Э</w:t>
            </w:r>
            <w:r w:rsidRPr="007E2FB6">
              <w:rPr>
                <w:rFonts w:eastAsia="Times New Roman"/>
                <w:sz w:val="13"/>
                <w:szCs w:val="13"/>
                <w:vertAlign w:val="subscript"/>
              </w:rPr>
              <w:t>ис</w:t>
            </w:r>
            <w:r w:rsidRPr="007E2FB6">
              <w:rPr>
                <w:rFonts w:eastAsia="Times New Roman"/>
                <w:sz w:val="13"/>
                <w:szCs w:val="13"/>
              </w:rPr>
              <w:t> - эффективность использования средств бюджета;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Степень реализации подпрограммы рассчитывается по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больше 1, значение СД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принимается равным 1.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Количество показателей (индикаторов), предусмотренных к выполнению в 2021 году, N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Количество показателей (индикаторов), выполненных в 2021 году, N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Степень реализации подпрограммы, СРп/п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подпрограммы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x 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Степень реализации подпрограммы,  СРп/п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Эффективность использования финансовых ресурсов, Эис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ЭРп/п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муниципальной программы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lastRenderedPageBreak/>
        <w:t>k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определяется по формуле: kj = Фj / Ф, где Ф</w:t>
      </w:r>
      <w:r w:rsidRPr="007E2FB6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j - количество подпрограмм.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5"/>
        <w:gridCol w:w="3767"/>
        <w:gridCol w:w="4347"/>
      </w:tblGrid>
      <w:tr w:rsidR="007E2FB6" w:rsidRPr="007E2FB6" w:rsidTr="007E2FB6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Объем фактических расходов на реализацию муниципальной программы в 2021 году (кассовый расход)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Коэффициент значимости подпрограммы, kj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Муниципальная программа  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1906,1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b/>
                <w:bCs/>
                <w:sz w:val="13"/>
              </w:rPr>
              <w:t>в том числе: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348,825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0,18</w:t>
            </w:r>
          </w:p>
        </w:tc>
      </w:tr>
      <w:tr w:rsidR="007E2FB6" w:rsidRPr="007E2FB6" w:rsidTr="007E2FB6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1557,290</w:t>
            </w:r>
          </w:p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E2FB6" w:rsidRPr="007E2FB6" w:rsidRDefault="007E2FB6" w:rsidP="007E2FB6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7E2FB6">
              <w:rPr>
                <w:rFonts w:eastAsia="Times New Roman"/>
                <w:sz w:val="13"/>
                <w:szCs w:val="13"/>
              </w:rPr>
              <w:t>0,82</w:t>
            </w:r>
          </w:p>
        </w:tc>
      </w:tr>
    </w:tbl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ЭРгп=0,5*1 + 0,5*(1,0*0,18+1,0*00,82)=1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color w:val="000000"/>
          <w:sz w:val="13"/>
          <w:szCs w:val="13"/>
        </w:rPr>
        <w:t>Значение показателя составило 1, следовательно, эффективность реализации муниципальной программы Пристенского района Курской области «Повышение  эффективности развития молодежной политики и совершенствование системы оздоровления и отдыха детей в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на 2020-2022 годы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» 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признается высокой. Цели и задачи поставленные в муниципальной программе выполнены в полном объеме.</w:t>
      </w:r>
    </w:p>
    <w:p w:rsidR="007E2FB6" w:rsidRPr="007E2FB6" w:rsidRDefault="007E2FB6" w:rsidP="007E2FB6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Предложение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: продолжить реализацию мероприятий муниципальной программы «Повышение  эффективности развития молодежной политики и совершенствование системы оздоровления и отдыха детей в 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на 2020-2022 годы</w:t>
      </w:r>
      <w:r w:rsidRPr="007E2FB6">
        <w:rPr>
          <w:rFonts w:ascii="Tahoma" w:eastAsia="Times New Roman" w:hAnsi="Tahoma" w:cs="Tahoma"/>
          <w:b/>
          <w:bCs/>
          <w:color w:val="000000"/>
          <w:sz w:val="13"/>
        </w:rPr>
        <w:t>»  </w:t>
      </w:r>
      <w:r w:rsidRPr="007E2FB6">
        <w:rPr>
          <w:rFonts w:ascii="Tahoma" w:eastAsia="Times New Roman" w:hAnsi="Tahoma" w:cs="Tahoma"/>
          <w:color w:val="000000"/>
          <w:sz w:val="13"/>
          <w:szCs w:val="13"/>
        </w:rPr>
        <w:t>в 2021 году.</w:t>
      </w:r>
    </w:p>
    <w:p w:rsidR="00560C54" w:rsidRPr="007E2FB6" w:rsidRDefault="00560C54" w:rsidP="007E2FB6"/>
    <w:sectPr w:rsidR="00560C54" w:rsidRPr="007E2FB6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135A29"/>
    <w:rsid w:val="00056DAD"/>
    <w:rsid w:val="00081C89"/>
    <w:rsid w:val="00082DE4"/>
    <w:rsid w:val="00120E3E"/>
    <w:rsid w:val="00130EEA"/>
    <w:rsid w:val="00135A29"/>
    <w:rsid w:val="00145550"/>
    <w:rsid w:val="00226289"/>
    <w:rsid w:val="002D7D74"/>
    <w:rsid w:val="00331A81"/>
    <w:rsid w:val="00344EE3"/>
    <w:rsid w:val="00406A85"/>
    <w:rsid w:val="0043007D"/>
    <w:rsid w:val="00435B9F"/>
    <w:rsid w:val="00451B7F"/>
    <w:rsid w:val="004D73A8"/>
    <w:rsid w:val="00560C54"/>
    <w:rsid w:val="005D772F"/>
    <w:rsid w:val="005E772B"/>
    <w:rsid w:val="00620345"/>
    <w:rsid w:val="006A3BBE"/>
    <w:rsid w:val="006A48AE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B2A07"/>
    <w:rsid w:val="00A36F17"/>
    <w:rsid w:val="00AE4688"/>
    <w:rsid w:val="00AE6AAF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5299</Words>
  <Characters>30205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2023-10-30T05:37:00Z</dcterms:created>
  <dcterms:modified xsi:type="dcterms:W3CDTF">2023-10-30T08:11:00Z</dcterms:modified>
</cp:coreProperties>
</file>