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D74" w:rsidRPr="002D7D74" w:rsidRDefault="002D7D74" w:rsidP="002D7D74">
      <w:pPr>
        <w:widowControl/>
        <w:shd w:val="clear" w:color="auto" w:fill="EEEEEE"/>
        <w:autoSpaceDN/>
        <w:adjustRightInd/>
        <w:jc w:val="center"/>
        <w:rPr>
          <w:rFonts w:ascii="Tahoma" w:eastAsia="Times New Roman" w:hAnsi="Tahoma" w:cs="Tahoma"/>
          <w:b/>
          <w:bCs/>
          <w:color w:val="000000"/>
          <w:sz w:val="15"/>
          <w:szCs w:val="15"/>
        </w:rPr>
      </w:pPr>
      <w:r w:rsidRPr="002D7D74">
        <w:rPr>
          <w:rFonts w:ascii="Tahoma" w:eastAsia="Times New Roman" w:hAnsi="Tahoma" w:cs="Tahoma"/>
          <w:b/>
          <w:bCs/>
          <w:color w:val="000000"/>
          <w:sz w:val="15"/>
          <w:szCs w:val="15"/>
        </w:rPr>
        <w:t>ГОДОВОЙ ОТЧЕТ о ходе реализации и оценке эффективности муниципальной программы Пристенского района Курской области «Развитие физической культуры и спорта в Пристенском районе Курской области на 2020 – 2022 годы» за 2021 год</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Настоящий отчет подготовлен в соответствии с постановлением Администрации Пристенского района Курской области от 23.05.2018 г. № 289–па «Об утверждении Порядка разработки, реализации и оценки эффективности муниципальных программ Пристенского района Курской области» и постановлением Администрации Курской области от 25.02.2019 г. № 131-па «Об утверждении Методических указаний по разработке и реализации муниципальных  программ Пристенского района Курской области».</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Муниципальная программа Пристенского района Курской области «Развитие физической культуры и спорта в Пристенском районе Курской области на 2020 – 2022 годы» (далее – муниципальная программа) утверждена постановлением Администрации Пристенского района Курской области № 708-па от 13 декабря 2019 года.</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В 2021 году в муниципальную программу были внесены изменения на основании постановления Администрации Пристенского района Курской области от 30.12.2021 № 750-па «</w:t>
      </w:r>
      <w:r w:rsidRPr="002D7D74">
        <w:rPr>
          <w:rFonts w:ascii="Tahoma" w:eastAsia="Times New Roman" w:hAnsi="Tahoma" w:cs="Tahoma"/>
          <w:b/>
          <w:bCs/>
          <w:color w:val="000000"/>
          <w:sz w:val="13"/>
        </w:rPr>
        <w:t>О внесении изменений  в муниципальную программу Пристенского района Курской области «</w:t>
      </w:r>
      <w:r w:rsidRPr="002D7D74">
        <w:rPr>
          <w:rFonts w:ascii="Tahoma" w:eastAsia="Times New Roman" w:hAnsi="Tahoma" w:cs="Tahoma"/>
          <w:color w:val="000000"/>
          <w:sz w:val="13"/>
          <w:szCs w:val="13"/>
        </w:rPr>
        <w:t>Развитие  физической культуры и  спорта в Пристенском районе  Курской области  на 2020-2022», </w:t>
      </w:r>
      <w:r w:rsidRPr="002D7D74">
        <w:rPr>
          <w:rFonts w:ascii="Tahoma" w:eastAsia="Times New Roman" w:hAnsi="Tahoma" w:cs="Tahoma"/>
          <w:b/>
          <w:bCs/>
          <w:color w:val="000000"/>
          <w:sz w:val="13"/>
        </w:rPr>
        <w:t>утвержденную постановлением Администрации  Пристенского района  Курской областиот </w:t>
      </w:r>
      <w:r w:rsidRPr="002D7D74">
        <w:rPr>
          <w:rFonts w:ascii="Tahoma" w:eastAsia="Times New Roman" w:hAnsi="Tahoma" w:cs="Tahoma"/>
          <w:color w:val="000000"/>
          <w:sz w:val="13"/>
          <w:szCs w:val="13"/>
        </w:rPr>
        <w:t>13.12.2019 №  708-па  (в ред.  от 30 декабря 2020 № 693-па) , решением Представительного собрания Пристенского района Курской области от 25.12.2020 № 16/74 «О бюджете муниципального района «Пристенский район»  Курской области на 2021 год и на плановый период 2022 и 2023 годов» (с учетом внесенных изменений), Решением Представительного собрания Пристенского района Курской области четвертого созыва от 24.12.2021 № 20/114 « О бюджете муниципального района «Пристенский район» Курской области на 2022 год и на плановый период 2023 и 2024 годов».</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Конкретные результаты реализации муниципальной программы, достигнутые за отчетный год</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В 2021 году работа отдела физической культуры и спорта Администрации Пристенского района строилась  в соответствии с муниципальной программой Пристенского района Курской области « Развитие физической культуры и спорта в Пристенском районе Курской области на 2020-2022 годы» по следующим направлениям: организационно-методическая работа, детско-юношеский спорт, массовая физическая культура и спорт, пропаганда физической культуры и спорта, создание условий для успешного выступления спортсменов Пристенского района Курской области на межрайонных, региональных, межрегиональных, всероссийский спортивных соревнованиях. Целью Программы является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 создание условий, обеспечивающих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 создание условий для успешного выступления спортсменов Пристенского района Курской области на спортивных соревнованиях. Был принят и утвержден календарный план спортивных и физкультурных мероприятий на 2021 год в Пристенском районе. Главными задачами реализации программы в 2021 году являлось: обеспечить массовость физкультурно-спортивных мероприятий (при взаимодействии с ДЮСШ, муниципальными образованиями, организациями и т.д.), обеспечить участие в областных (а по возможности – во Всероссийских) мероприятиях, обеспечить эффективную деятельность МКУ «ФОК «Русич» Пристенского района Курской области».</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По календарному плану спортивных и физкультурных мероприятий Пристенского района в 2021 году в спортивных мероприятиях, проводимых на базе МКУ «ФОК «Русич» Пристенского района Курской области» приняло участие 1249 человек (спортсмены + представители). Помимо этого на базе МКУ «ФОК «Русич» Пристенского района Курской области» проводились встречи ОБЛЛ и НБЛ, встречи Кубка области по баскетболу,Кубок Первенства Курской области по мини-футболу,районные соревнования по мини-футболу,а также соревнования, проводимые по распоряжению Администрации Пристенского района Курской области (не включенные в календарный план)  Наиболее массовые мероприятия: Районная спартакиада обучающихся по легкой атлетике (110 человек), Областная спартакиада обучающихся по  волейболу (юноши)  (129 человек), Областная спартакиада обучающихся по волейболу (девушки)  (114 человек), Турнир ДЮСШ по  волейболу  (85 человек). Цифры приведены без учета зрителей  и без комплексных и массовых мероприятий (День физкультурника (260 человек), 75000 Шагов к Победе и др.). Некоторые спортивно-массовые мероприятия были отменены,в связи с распространением новой коронавирусной инфекции COVID-19.На базе МКУ "ФОК" РУСИЧ проводятся тренировочные процессы в бассейне. Группа с детьми составляет около 25 человек. Так же посетители могут посещать его свободно, согласно расписанию МКУ "ФОК" РУСИЧ.Реализуется выполнение Всероссийского физкультурно-спортивного комплекса «Готов к труду и обороне». В прошедшем году в выполнении норм тестов приняло участие 7 человек, из них успешно прошли испытания 7 человек, что составляет 100%. Низкий показатель участия населения в тестировании ВФСК ГТО связан с  ограничительными мерами, по распространению новой коронавирусной инфекции.В Пристенском районе ведут свою деятельность две спортивные организации: МКОУ ДО «ДЮСШ» Пристенского района Курской области и МКУ «ФОК «Русич» Пристенского района Курской области». В МКОУ ДО «ДЮСШ» Пристенского района Курской области функционируют 18 групп разных годов обучения на следующих отделениях: волейбол, баскетбол, настольный теннис, дзюдо, легкая атлетика. Всего в спортивной школе (по состоянию на 01.01.2021 года) обучается 256 человек и работает 16 преподавателей, а  в ОУ Пристенского района работает 22 преподаватель физической культуры. В МКУ «ФОК «Русич» Пристенского района Курской области».</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Реализуется выполнение Всероссийского физкультурно-спортивного комплекса «Готов к труду и обороне».В связи с  ограничительными мерами, по распространению новой коронавирусной инфекции показатель участия населения низок.</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спортивные организации: МКОУ ДО «ДЮСШ» Пристенского района Курской области и МКУ «ФОК «Русич» Пристенского района Курской области». В МКОУ ДО «ДЮСШ» Пристенского района Курской области функционируют 17 групп разных годов обучения на следующих отделениях: волейбол, баскетбол, настольный теннис, дзюдо, легкая атлетика. Всего в спортивной школе (по состоянию на 01.01.2021 года) обучается 251 человек и работает 14 преподавателей, а  в ОУ Пристенского района работает 21 преподаватель физической культуры. В МКУ «ФОК «Русич» Пристенского района Курской области»</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В МКУ "ФОК "Русич" Пристенского района Курской области" в 2021 году работало 10 специалистов в области физической культуры и спорта. В ФОКе функционируют физкультурно-оздоровительные группы по видам спорта: баскетбол, футбол, настольный теннис, ЛФК, фитнес, легкая атлетика.  Также имеются группы по интересам (баскетбол, футбол, настольный теннис).</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В учреждениях, организациях и на предприятиях отдельных штатных единиц, отвечающих за вопросы развития физической культуры и спорта, нет.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Помимо этого, спортсмены Пристенского района в 2021 году принимали участие в соревнованиях ОБЛЛ, НБЛ,  Чемпионатах по футболу, в турнирах по стритболу "Оранжевый мяч", "Планета баскетбола Оранжевый атом" и др.</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Все спортивно-массовые мероприятия, проводимые в Пристенском районе освещаются в газете «Районные известия» (также на сайте данной газеты), на официальных страницах социальных сетей, сайтах ОУ и организаций.</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В 2021 году в области насчитывалось 52 спортивных сооружения, из них: 12 спортивных залов, 39 плоскостных спортивных сооружений и 1 тир.</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Основные спортивные объекты района (Муниципальное казенное учреждение «Физкультурно-оздоровительный комплекс «Русич» Пристенского района Курской области» и спортивный зал «Витязь» (и др.объекты))  обеспечены необходимыми условиями для беспрепятственного доступа инвалидов и лиц с ограниченными возможностями здоровья.</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В 2021 году закончилось возведение второй очереди строительства физкультурно-оздоровительного комплекса (а именно, здания бассейна).</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lastRenderedPageBreak/>
        <w:t>В   январе 2021 года состоялось открытие бассейна ФОК «Русич», . Общая площадь – 1384,51 кв. м, зеркало воды 25×8,5 (м) на 5 дорожек с пропускной способностью 40 человек в смену. Стоимость объекта составила 73,2 млн.руб., в том числе средства областного бюджета – 67,59 млн.руб, средства местного бюджета 5,57 млн.руб.</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Сведения о достижении значений показателей (индикаторов) государственной программы, подпрограмм государственной 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Сведения о достижении значений показателей (индикаторов) муниципальной программы, подпрограммы 2 муниципальной программы в отчетном периоды приведены в приложении № 1 к настоящему отчету.</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Все индикаторы достигнуты, степень выполнения данного показателя 1.</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Результаты оценки эффективности муниципальной 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Оценка эффективности муниципальной программы производится с учетом следующих составляющих:</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оценки степени достижения целей и решения задач муниципальной 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оценки степени достижения целей и решения задач подпрограмм;</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оценки степени реализации основных мероприятий, достижения ожидаемых непосредственных результатов их реализации (далее - оценка степени реализации мероприятий);</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оценки степени соответствия запланированному уровню затрат;</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оценки эффективности использования средств бюджета муниципального района «Пристенский район» Курской области.</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i/>
          <w:iCs/>
          <w:color w:val="000000"/>
          <w:sz w:val="13"/>
        </w:rPr>
        <w:t>Оценка степени достижения целей и решения задач подпрограмм</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Степень достижения планового значения показателя (индикатора) рассчитывается по следующим формулам:</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для показателей (индикаторов), желаемой тенденцией развития которых является увеличение значений:</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СДп/ппз= ЗПп/пф/ ЗПп/пп,</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для показателей (индикаторов), желаемой тенденцией развития которых является снижение значений:</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СДп/ппз= ЗПп/пп/ ЗПп/пф,</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где:</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СДп/ппз- степень достижения планового значения показателя (индикатора,характеризующего цели и задачи подпрограммы);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ЗПп/пф - значение показателя (индикатора), характеризующего цели и задачи подпрограммы, фактически достигнутое на конец отчетного периода;</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ЗПп/пп - плановое значение показателя (индикатора), характеризующего цели и задачи подпрограммы.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Цели и задачи достигнуты в 2021 году – 1.</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Степень реализации подпрограммы рассчитывается по формуле:</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N п/п п/ппз 1 СР = СД / N,</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lastRenderedPageBreak/>
        <w:t>где:</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СРп/п - степень реализации подпрограммы;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СДп/ппз- степень достижения планового значения показателя (индикатора), характеризующего цели и задачи подпрограммы;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N - число показателей (индикаторов), характеризующих цели и задачи подпрограммы.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При использовании данной формулы в случаях, если СДп/ппзбольше 1, значение СДп/ппзпринимается равным 1.</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i/>
          <w:iCs/>
          <w:color w:val="000000"/>
          <w:sz w:val="13"/>
        </w:rPr>
        <w:t>Оценка степени реализации мероприятий</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Степень реализации мероприятий оценивается для каждой подпрограммы как доля мероприятий, выполненных в полном объеме, по следующей формуле:</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СРм = Мв / М,</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где:</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СРм - степень реализации мероприятий;</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Мв - количество мероприятий, выполненных в полном объеме, из числа мероприятий, запланированных к реализации в отчетном году;</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М - общее количество мероприятий, запланированных к реализации в отчетном году.</w:t>
      </w:r>
    </w:p>
    <w:tbl>
      <w:tblPr>
        <w:tblW w:w="82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3"/>
        <w:gridCol w:w="1869"/>
        <w:gridCol w:w="1902"/>
        <w:gridCol w:w="1493"/>
      </w:tblGrid>
      <w:tr w:rsidR="002D7D74" w:rsidRPr="002D7D74" w:rsidTr="002D7D74">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Наименование подпрограмм</w:t>
            </w:r>
          </w:p>
        </w:tc>
        <w:tc>
          <w:tcPr>
            <w:tcW w:w="20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Общее количество мероприятий, запланированных к реализации на 2021 год</w:t>
            </w:r>
          </w:p>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(в соответствии с детальным планом-графиком), (М)</w:t>
            </w:r>
          </w:p>
        </w:tc>
        <w:tc>
          <w:tcPr>
            <w:tcW w:w="20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Выполнено мероприятий, предусмотренных к реализации на 2021 год</w:t>
            </w:r>
          </w:p>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(в соответствии с детальным планом-графиком), (Мв)</w:t>
            </w:r>
          </w:p>
        </w:tc>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Степень реализации мероприятий, (СРм)</w:t>
            </w:r>
          </w:p>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r>
      <w:tr w:rsidR="002D7D74" w:rsidRPr="002D7D74" w:rsidTr="002D7D74">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65"/>
            </w:tblGrid>
            <w:tr w:rsidR="002D7D74" w:rsidRPr="002D7D74">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«Обеспечение деятельности и выполнение функций муниципальных учреждений»</w:t>
                  </w:r>
                </w:p>
              </w:tc>
            </w:tr>
          </w:tbl>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 </w:t>
            </w:r>
          </w:p>
        </w:tc>
        <w:tc>
          <w:tcPr>
            <w:tcW w:w="20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c>
          <w:tcPr>
            <w:tcW w:w="20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r>
      <w:tr w:rsidR="002D7D74" w:rsidRPr="002D7D74" w:rsidTr="002D7D74">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«Реализация муниципальной политики в сфере физической культуры и спорта в Пристенском районе Курской области»</w:t>
            </w:r>
          </w:p>
        </w:tc>
        <w:tc>
          <w:tcPr>
            <w:tcW w:w="20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w:t>
            </w:r>
          </w:p>
        </w:tc>
        <w:tc>
          <w:tcPr>
            <w:tcW w:w="20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w:t>
            </w:r>
          </w:p>
        </w:tc>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r>
      <w:tr w:rsidR="002D7D74" w:rsidRPr="002D7D74" w:rsidTr="002D7D74">
        <w:trPr>
          <w:tblCellSpacing w:w="0" w:type="dxa"/>
        </w:trPr>
        <w:tc>
          <w:tcPr>
            <w:tcW w:w="336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Всего:</w:t>
            </w:r>
          </w:p>
        </w:tc>
        <w:tc>
          <w:tcPr>
            <w:tcW w:w="202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3</w:t>
            </w:r>
          </w:p>
        </w:tc>
        <w:tc>
          <w:tcPr>
            <w:tcW w:w="20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3</w:t>
            </w:r>
          </w:p>
        </w:tc>
        <w:tc>
          <w:tcPr>
            <w:tcW w:w="162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r>
    </w:tbl>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i/>
          <w:iCs/>
          <w:color w:val="000000"/>
          <w:sz w:val="13"/>
        </w:rPr>
        <w:t>Оценка эффективности использования средств бюджета муниципального района «Пристенский район» Курской области</w:t>
      </w:r>
    </w:p>
    <w:tbl>
      <w:tblPr>
        <w:tblW w:w="10844" w:type="dxa"/>
        <w:tblCellSpacing w:w="0" w:type="dxa"/>
        <w:tblCellMar>
          <w:left w:w="0" w:type="dxa"/>
          <w:right w:w="0" w:type="dxa"/>
        </w:tblCellMar>
        <w:tblLook w:val="04A0"/>
      </w:tblPr>
      <w:tblGrid>
        <w:gridCol w:w="4062"/>
        <w:gridCol w:w="1269"/>
        <w:gridCol w:w="1358"/>
        <w:gridCol w:w="1336"/>
        <w:gridCol w:w="855"/>
        <w:gridCol w:w="1222"/>
        <w:gridCol w:w="742"/>
      </w:tblGrid>
      <w:tr w:rsidR="002D7D74" w:rsidRPr="002D7D74" w:rsidTr="002D7D74">
        <w:trPr>
          <w:tblCellSpacing w:w="0" w:type="dxa"/>
        </w:trPr>
        <w:tc>
          <w:tcPr>
            <w:tcW w:w="966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И Н Ф О Р М А Ц И Я</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rPr>
                <w:rFonts w:eastAsia="Times New Roman"/>
              </w:rPr>
            </w:pP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rPr>
                <w:rFonts w:eastAsia="Times New Roman"/>
              </w:rPr>
            </w:pPr>
          </w:p>
        </w:tc>
      </w:tr>
      <w:tr w:rsidR="002D7D74" w:rsidRPr="002D7D74" w:rsidTr="002D7D74">
        <w:trPr>
          <w:tblCellSpacing w:w="0" w:type="dxa"/>
        </w:trPr>
        <w:tc>
          <w:tcPr>
            <w:tcW w:w="9660" w:type="dxa"/>
            <w:gridSpan w:val="5"/>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об исполнении муниципальной программы муниципального района "Пристенский район" Курской области за 2021 год</w:t>
            </w:r>
          </w:p>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 </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rPr>
                <w:rFonts w:eastAsia="Times New Roman"/>
              </w:rPr>
            </w:pP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rPr>
                <w:rFonts w:eastAsia="Times New Roman"/>
              </w:rPr>
            </w:pPr>
          </w:p>
        </w:tc>
      </w:tr>
      <w:tr w:rsidR="002D7D74" w:rsidRPr="002D7D74" w:rsidTr="002D7D74">
        <w:trPr>
          <w:tblCellSpacing w:w="0" w:type="dxa"/>
        </w:trPr>
        <w:tc>
          <w:tcPr>
            <w:tcW w:w="4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Наименование</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ЦСР</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Сумма                 на 2020 год</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Факт               на 2020 год</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Процент исполнения расходов,  %</w:t>
            </w:r>
          </w:p>
        </w:tc>
        <w:tc>
          <w:tcPr>
            <w:tcW w:w="226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r>
      <w:tr w:rsidR="002D7D74" w:rsidRPr="002D7D74" w:rsidTr="002D7D74">
        <w:trPr>
          <w:tblCellSpacing w:w="0" w:type="dxa"/>
        </w:trPr>
        <w:tc>
          <w:tcPr>
            <w:tcW w:w="4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3</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4</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5</w:t>
            </w:r>
          </w:p>
        </w:tc>
        <w:tc>
          <w:tcPr>
            <w:tcW w:w="226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r>
      <w:tr w:rsidR="002D7D74" w:rsidRPr="002D7D74" w:rsidTr="002D7D74">
        <w:trPr>
          <w:tblCellSpacing w:w="0" w:type="dxa"/>
        </w:trPr>
        <w:tc>
          <w:tcPr>
            <w:tcW w:w="4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Муниципальная программа  «Развитие физической культуры и спорта в Пристенском районе Курской области на 2020-2022 годы»</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08</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28 786,818</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25 754,900</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89,5</w:t>
            </w:r>
          </w:p>
        </w:tc>
        <w:tc>
          <w:tcPr>
            <w:tcW w:w="226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r>
      <w:tr w:rsidR="002D7D74" w:rsidRPr="002D7D74" w:rsidTr="002D7D74">
        <w:trPr>
          <w:tblCellSpacing w:w="0" w:type="dxa"/>
        </w:trPr>
        <w:tc>
          <w:tcPr>
            <w:tcW w:w="4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i/>
                <w:iCs/>
                <w:sz w:val="13"/>
              </w:rPr>
              <w:t>Подпрограмма «Управление муниципальной программой и обеспечение условий реализации»</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i/>
                <w:iCs/>
                <w:sz w:val="13"/>
              </w:rPr>
              <w:t>08 1</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i/>
                <w:iCs/>
                <w:sz w:val="13"/>
              </w:rPr>
              <w:t>19 667,726</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i/>
                <w:iCs/>
                <w:sz w:val="13"/>
              </w:rPr>
              <w:t>19 079,000</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97,0</w:t>
            </w:r>
          </w:p>
        </w:tc>
        <w:tc>
          <w:tcPr>
            <w:tcW w:w="226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r>
      <w:tr w:rsidR="002D7D74" w:rsidRPr="002D7D74" w:rsidTr="002D7D74">
        <w:trPr>
          <w:tblCellSpacing w:w="0" w:type="dxa"/>
        </w:trPr>
        <w:tc>
          <w:tcPr>
            <w:tcW w:w="4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Основное мероприятие «Обеспечение деятельности и выполнение функций муниципальных учреждений»  </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08 1 01 00000</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19 667,726</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19 079,000</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97,0</w:t>
            </w:r>
          </w:p>
        </w:tc>
        <w:tc>
          <w:tcPr>
            <w:tcW w:w="226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r>
      <w:tr w:rsidR="002D7D74" w:rsidRPr="002D7D74" w:rsidTr="002D7D74">
        <w:trPr>
          <w:tblCellSpacing w:w="0" w:type="dxa"/>
        </w:trPr>
        <w:tc>
          <w:tcPr>
            <w:tcW w:w="4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i/>
                <w:iCs/>
                <w:sz w:val="13"/>
              </w:rPr>
              <w:t>Подпрограмма «Реализация муниципальной политики в сфере физической культуры и спорта в Пристенском районе Курской области»</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i/>
                <w:iCs/>
                <w:sz w:val="13"/>
              </w:rPr>
              <w:t>08 2</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i/>
                <w:iCs/>
                <w:sz w:val="13"/>
              </w:rPr>
              <w:t>9 119,092</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i/>
                <w:iCs/>
                <w:sz w:val="13"/>
              </w:rPr>
              <w:t>6 675,900</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73,2</w:t>
            </w:r>
          </w:p>
        </w:tc>
        <w:tc>
          <w:tcPr>
            <w:tcW w:w="226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r>
      <w:tr w:rsidR="002D7D74" w:rsidRPr="002D7D74" w:rsidTr="002D7D74">
        <w:trPr>
          <w:tblCellSpacing w:w="0" w:type="dxa"/>
        </w:trPr>
        <w:tc>
          <w:tcPr>
            <w:tcW w:w="4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Основное мероприятие «Создание условий, обеспечивающих развитие массового спорта в Пристенском районе Курской области»</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08 2 01 00000</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570,000</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454,550</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79,7</w:t>
            </w:r>
          </w:p>
        </w:tc>
        <w:tc>
          <w:tcPr>
            <w:tcW w:w="226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r>
      <w:tr w:rsidR="002D7D74" w:rsidRPr="002D7D74" w:rsidTr="002D7D74">
        <w:trPr>
          <w:tblCellSpacing w:w="0" w:type="dxa"/>
        </w:trPr>
        <w:tc>
          <w:tcPr>
            <w:tcW w:w="454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Основное мероприятие «Совершенствование физкультурно-спортивной инфраструктуры Пристенского района Курской области»</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08 2 02 00000</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8 549,092</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6 221,350</w:t>
            </w:r>
          </w:p>
        </w:tc>
        <w:tc>
          <w:tcPr>
            <w:tcW w:w="85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72,8</w:t>
            </w:r>
          </w:p>
        </w:tc>
        <w:tc>
          <w:tcPr>
            <w:tcW w:w="2268" w:type="dxa"/>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r>
    </w:tbl>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lastRenderedPageBreak/>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tbl>
      <w:tblPr>
        <w:tblW w:w="8258" w:type="dxa"/>
        <w:tblCellSpacing w:w="0" w:type="dxa"/>
        <w:tblCellMar>
          <w:left w:w="0" w:type="dxa"/>
          <w:right w:w="0" w:type="dxa"/>
        </w:tblCellMar>
        <w:tblLook w:val="04A0"/>
      </w:tblPr>
      <w:tblGrid>
        <w:gridCol w:w="2328"/>
        <w:gridCol w:w="1142"/>
        <w:gridCol w:w="1195"/>
        <w:gridCol w:w="1309"/>
        <w:gridCol w:w="1230"/>
        <w:gridCol w:w="940"/>
        <w:gridCol w:w="114"/>
      </w:tblGrid>
      <w:tr w:rsidR="002D7D74" w:rsidRPr="002D7D74" w:rsidTr="002D7D74">
        <w:trPr>
          <w:trHeight w:val="1368"/>
          <w:tblCellSpacing w:w="0" w:type="dxa"/>
        </w:trPr>
        <w:tc>
          <w:tcPr>
            <w:tcW w:w="9084" w:type="dxa"/>
            <w:gridSpan w:val="6"/>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Сведения об использовании бюджетных ассигнований бюджета муниципального района «Пристенский район» в разрезе средств бюджетов различных уровней и разделов бюджетной классификации расходов на реализацию муниципальной программы за 2020 год</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rPr>
                <w:rFonts w:eastAsia="Times New Roman"/>
              </w:rPr>
            </w:pPr>
          </w:p>
        </w:tc>
      </w:tr>
      <w:tr w:rsidR="002D7D74" w:rsidRPr="002D7D74" w:rsidTr="002D7D74">
        <w:trPr>
          <w:trHeight w:val="300"/>
          <w:tblCellSpacing w:w="0" w:type="dxa"/>
        </w:trPr>
        <w:tc>
          <w:tcPr>
            <w:tcW w:w="9084" w:type="dxa"/>
            <w:gridSpan w:val="6"/>
            <w:vMerge w:val="restar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i/>
                <w:iCs/>
                <w:sz w:val="13"/>
              </w:rPr>
              <w:t>(тыс.руб.)</w:t>
            </w:r>
            <w:r w:rsidRPr="002D7D74">
              <w:rPr>
                <w:rFonts w:eastAsia="Times New Roman"/>
                <w:b/>
                <w:bCs/>
                <w:sz w:val="13"/>
              </w:rPr>
              <w:t> </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rPr>
                <w:rFonts w:eastAsia="Times New Roman"/>
              </w:rPr>
            </w:pPr>
          </w:p>
        </w:tc>
      </w:tr>
      <w:tr w:rsidR="002D7D74" w:rsidRPr="002D7D74" w:rsidTr="002D7D74">
        <w:trPr>
          <w:trHeight w:val="312"/>
          <w:tblCellSpacing w:w="0" w:type="dxa"/>
        </w:trPr>
        <w:tc>
          <w:tcPr>
            <w:tcW w:w="0" w:type="auto"/>
            <w:gridSpan w:val="6"/>
            <w:vMerge/>
            <w:tcBorders>
              <w:top w:val="single" w:sz="4" w:space="0" w:color="FFFFFF"/>
              <w:left w:val="single" w:sz="4" w:space="0" w:color="FFFFFF"/>
              <w:bottom w:val="single" w:sz="4" w:space="0" w:color="FFFFFF"/>
              <w:right w:val="single" w:sz="4" w:space="0" w:color="FFFFFF"/>
            </w:tcBorders>
            <w:vAlign w:val="center"/>
            <w:hideMark/>
          </w:tcPr>
          <w:p w:rsidR="002D7D74" w:rsidRPr="002D7D74" w:rsidRDefault="002D7D74" w:rsidP="002D7D74">
            <w:pPr>
              <w:widowControl/>
              <w:autoSpaceDN/>
              <w:adjustRightInd/>
              <w:rPr>
                <w:rFonts w:eastAsia="Times New Roman"/>
                <w:sz w:val="13"/>
                <w:szCs w:val="13"/>
              </w:rPr>
            </w:pP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rPr>
                <w:rFonts w:eastAsia="Times New Roman"/>
              </w:rPr>
            </w:pPr>
          </w:p>
        </w:tc>
      </w:tr>
      <w:tr w:rsidR="002D7D74" w:rsidRPr="002D7D74" w:rsidTr="002D7D74">
        <w:trPr>
          <w:trHeight w:val="1548"/>
          <w:tblCellSpacing w:w="0" w:type="dxa"/>
        </w:trPr>
        <w:tc>
          <w:tcPr>
            <w:tcW w:w="28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 </w:t>
            </w:r>
          </w:p>
        </w:tc>
        <w:tc>
          <w:tcPr>
            <w:tcW w:w="11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Функциональная классификация расходов</w:t>
            </w:r>
          </w:p>
        </w:tc>
        <w:tc>
          <w:tcPr>
            <w:tcW w:w="12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Предусмотрено решением о бюджете</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Предусмотрено муниципальной программой</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Кассовое исполнение (факт) за отчетный год</w:t>
            </w:r>
          </w:p>
        </w:tc>
        <w:tc>
          <w:tcPr>
            <w:tcW w:w="9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Процент исполнения расходов,  %</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rPr>
                <w:rFonts w:eastAsia="Times New Roman"/>
              </w:rPr>
            </w:pPr>
          </w:p>
        </w:tc>
      </w:tr>
      <w:tr w:rsidR="002D7D74" w:rsidRPr="002D7D74" w:rsidTr="002D7D74">
        <w:trPr>
          <w:trHeight w:val="312"/>
          <w:tblCellSpacing w:w="0" w:type="dxa"/>
        </w:trPr>
        <w:tc>
          <w:tcPr>
            <w:tcW w:w="28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c>
          <w:tcPr>
            <w:tcW w:w="11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w:t>
            </w:r>
          </w:p>
        </w:tc>
        <w:tc>
          <w:tcPr>
            <w:tcW w:w="12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3</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4</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5</w:t>
            </w:r>
          </w:p>
        </w:tc>
        <w:tc>
          <w:tcPr>
            <w:tcW w:w="9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i/>
                <w:iCs/>
                <w:sz w:val="13"/>
              </w:rPr>
              <w:t>6</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rPr>
                <w:rFonts w:eastAsia="Times New Roman"/>
              </w:rPr>
            </w:pPr>
          </w:p>
        </w:tc>
      </w:tr>
      <w:tr w:rsidR="002D7D74" w:rsidRPr="002D7D74" w:rsidTr="002D7D74">
        <w:trPr>
          <w:trHeight w:val="1308"/>
          <w:tblCellSpacing w:w="0" w:type="dxa"/>
        </w:trPr>
        <w:tc>
          <w:tcPr>
            <w:tcW w:w="28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Муниципальная программа  «Развитие физической культуры и спорта в Пристенском районе Курской области на 2020-2022 годы»</w:t>
            </w:r>
          </w:p>
        </w:tc>
        <w:tc>
          <w:tcPr>
            <w:tcW w:w="11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c>
          <w:tcPr>
            <w:tcW w:w="12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28 768,8</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28 768,8</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25 754,9</w:t>
            </w:r>
          </w:p>
        </w:tc>
        <w:tc>
          <w:tcPr>
            <w:tcW w:w="9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89,5</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rPr>
                <w:rFonts w:eastAsia="Times New Roman"/>
              </w:rPr>
            </w:pPr>
          </w:p>
        </w:tc>
      </w:tr>
      <w:tr w:rsidR="002D7D74" w:rsidRPr="002D7D74" w:rsidTr="002D7D74">
        <w:trPr>
          <w:trHeight w:val="540"/>
          <w:tblCellSpacing w:w="0" w:type="dxa"/>
        </w:trPr>
        <w:tc>
          <w:tcPr>
            <w:tcW w:w="28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i/>
                <w:iCs/>
                <w:sz w:val="13"/>
              </w:rPr>
              <w:t>- средства областного бюджета</w:t>
            </w:r>
          </w:p>
        </w:tc>
        <w:tc>
          <w:tcPr>
            <w:tcW w:w="11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c>
          <w:tcPr>
            <w:tcW w:w="12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1 415,5</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1 415,5</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1 415,5</w:t>
            </w:r>
          </w:p>
        </w:tc>
        <w:tc>
          <w:tcPr>
            <w:tcW w:w="9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100,0</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rPr>
                <w:rFonts w:eastAsia="Times New Roman"/>
              </w:rPr>
            </w:pPr>
          </w:p>
        </w:tc>
      </w:tr>
      <w:tr w:rsidR="002D7D74" w:rsidRPr="002D7D74" w:rsidTr="002D7D74">
        <w:trPr>
          <w:trHeight w:val="528"/>
          <w:tblCellSpacing w:w="0" w:type="dxa"/>
        </w:trPr>
        <w:tc>
          <w:tcPr>
            <w:tcW w:w="28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i/>
                <w:iCs/>
                <w:sz w:val="13"/>
              </w:rPr>
              <w:t>- средства местного бюджета</w:t>
            </w:r>
          </w:p>
        </w:tc>
        <w:tc>
          <w:tcPr>
            <w:tcW w:w="11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c>
          <w:tcPr>
            <w:tcW w:w="12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27 353,3</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27 353,3</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24 339,4</w:t>
            </w:r>
          </w:p>
        </w:tc>
        <w:tc>
          <w:tcPr>
            <w:tcW w:w="9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89,0</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rPr>
                <w:rFonts w:eastAsia="Times New Roman"/>
              </w:rPr>
            </w:pPr>
          </w:p>
        </w:tc>
      </w:tr>
      <w:tr w:rsidR="002D7D74" w:rsidRPr="002D7D74" w:rsidTr="002D7D74">
        <w:trPr>
          <w:trHeight w:val="696"/>
          <w:tblCellSpacing w:w="0" w:type="dxa"/>
        </w:trPr>
        <w:tc>
          <w:tcPr>
            <w:tcW w:w="28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в т.ч. в разрезе  разделов, подраздела бюджетной классификации расходов</w:t>
            </w:r>
          </w:p>
        </w:tc>
        <w:tc>
          <w:tcPr>
            <w:tcW w:w="11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c>
          <w:tcPr>
            <w:tcW w:w="12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c>
          <w:tcPr>
            <w:tcW w:w="9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 </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rPr>
                <w:rFonts w:eastAsia="Times New Roman"/>
              </w:rPr>
            </w:pPr>
          </w:p>
        </w:tc>
      </w:tr>
      <w:tr w:rsidR="002D7D74" w:rsidRPr="002D7D74" w:rsidTr="002D7D74">
        <w:trPr>
          <w:trHeight w:val="552"/>
          <w:tblCellSpacing w:w="0" w:type="dxa"/>
        </w:trPr>
        <w:tc>
          <w:tcPr>
            <w:tcW w:w="285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Массовый спорт</w:t>
            </w:r>
          </w:p>
        </w:tc>
        <w:tc>
          <w:tcPr>
            <w:tcW w:w="114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1102</w:t>
            </w:r>
          </w:p>
        </w:tc>
        <w:tc>
          <w:tcPr>
            <w:tcW w:w="127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28 786,8</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28 786,8</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25 754,9</w:t>
            </w:r>
          </w:p>
        </w:tc>
        <w:tc>
          <w:tcPr>
            <w:tcW w:w="99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bottom"/>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89,5</w:t>
            </w:r>
          </w:p>
        </w:tc>
        <w:tc>
          <w:tcPr>
            <w:tcW w:w="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rPr>
                <w:rFonts w:eastAsia="Times New Roman"/>
              </w:rPr>
            </w:pPr>
          </w:p>
        </w:tc>
      </w:tr>
    </w:tbl>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i/>
          <w:iCs/>
          <w:color w:val="000000"/>
          <w:sz w:val="13"/>
        </w:rPr>
        <w:t>Оценка степени достижения целей и решения задач подпрограмм</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lastRenderedPageBreak/>
        <w:t>Степень достижения планового значения показателя (индикатора) рассчитывается по следующим формулам:</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для показателей (индикаторов), желаемой тенденцией развития которых является увеличение значений:</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СДп/ппз= ЗПп/пф/ ЗПп/пп,</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для показателей (индикаторов), желаемой тенденцией развития которых является снижение значений:</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СДп/ппз= ЗПп/пп/ ЗПп/пф,</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где:</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СДп/ппз- степень достижения планового значения показателя (индикатора, характеризующего цели и задачи подпрограммы);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ЗПп/пф - значение показателя (индикатора), характеризующего цели и задачи подпрограммы, фактически достигнутое на конец отчетного периода;</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ЗПп/пп - плановое значение показателя (индикатора), характеризующего цели и задачи подпрограммы.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Степень реализации подпрограммы рассчитывается по формуле:</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СРп/п = СДп/ппз / N,</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где:</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СРп/п - степень реализации подпрограммы;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СДп/ппз- степень достижения планового значения показателя (индикатора), характеризующего цели и задачи подпрограммы;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N - число показателей (индикаторов), характеризующих цели и задачи подпрограммы.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При использовании данной формулы в случаях, если СДп/ппзбольше 1, значение СДп/ппзпринимается равным 1.</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1-я п/п 1:1=1,0;</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2-я п/п (1+1):2=1,0.</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tbl>
      <w:tblPr>
        <w:tblW w:w="838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23"/>
        <w:gridCol w:w="1902"/>
        <w:gridCol w:w="1313"/>
        <w:gridCol w:w="1910"/>
        <w:gridCol w:w="741"/>
      </w:tblGrid>
      <w:tr w:rsidR="002D7D74" w:rsidRPr="002D7D74" w:rsidTr="002D7D74">
        <w:trPr>
          <w:tblCellSpacing w:w="0" w:type="dxa"/>
        </w:trPr>
        <w:tc>
          <w:tcPr>
            <w:tcW w:w="28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Наименование подпрограмм</w:t>
            </w:r>
          </w:p>
        </w:tc>
        <w:tc>
          <w:tcPr>
            <w:tcW w:w="20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Количество показателей (индикаторов) предусмотренных к выполнению в 2020 году, N</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Степень реализации</w:t>
            </w:r>
          </w:p>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подпрограм- мы,</w:t>
            </w:r>
          </w:p>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СРп/п</w:t>
            </w:r>
          </w:p>
        </w:tc>
        <w:tc>
          <w:tcPr>
            <w:tcW w:w="21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Эффективность использования финансовых ресурсов, Э</w:t>
            </w:r>
            <w:r w:rsidRPr="002D7D74">
              <w:rPr>
                <w:rFonts w:eastAsia="Times New Roman"/>
                <w:sz w:val="13"/>
                <w:szCs w:val="13"/>
                <w:vertAlign w:val="subscript"/>
              </w:rPr>
              <w:t>ис</w:t>
            </w:r>
          </w:p>
        </w:tc>
        <w:tc>
          <w:tcPr>
            <w:tcW w:w="8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ЭР</w:t>
            </w:r>
            <w:r w:rsidRPr="002D7D74">
              <w:rPr>
                <w:rFonts w:eastAsia="Times New Roman"/>
                <w:sz w:val="13"/>
                <w:szCs w:val="13"/>
                <w:vertAlign w:val="subscript"/>
              </w:rPr>
              <w:t>п/п</w:t>
            </w:r>
          </w:p>
        </w:tc>
      </w:tr>
      <w:tr w:rsidR="002D7D74" w:rsidRPr="002D7D74" w:rsidTr="002D7D74">
        <w:trPr>
          <w:tblCellSpacing w:w="0" w:type="dxa"/>
        </w:trPr>
        <w:tc>
          <w:tcPr>
            <w:tcW w:w="28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«Обеспечение деятельности и выполнение функций муниципальных учреждений»</w:t>
            </w:r>
            <w:r w:rsidRPr="002D7D74">
              <w:rPr>
                <w:rFonts w:eastAsia="Times New Roman"/>
                <w:b/>
                <w:bCs/>
                <w:sz w:val="13"/>
              </w:rPr>
              <w:t> </w:t>
            </w:r>
          </w:p>
        </w:tc>
        <w:tc>
          <w:tcPr>
            <w:tcW w:w="20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c>
          <w:tcPr>
            <w:tcW w:w="21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c>
          <w:tcPr>
            <w:tcW w:w="8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r>
      <w:tr w:rsidR="002D7D74" w:rsidRPr="002D7D74" w:rsidTr="002D7D74">
        <w:trPr>
          <w:tblCellSpacing w:w="0" w:type="dxa"/>
        </w:trPr>
        <w:tc>
          <w:tcPr>
            <w:tcW w:w="283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«Реализация муниципальной политики в сфере физической культуры и спорта в Пристенском районе Курской области»</w:t>
            </w:r>
          </w:p>
        </w:tc>
        <w:tc>
          <w:tcPr>
            <w:tcW w:w="2064"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w:t>
            </w:r>
          </w:p>
        </w:tc>
        <w:tc>
          <w:tcPr>
            <w:tcW w:w="14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c>
          <w:tcPr>
            <w:tcW w:w="2100"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c>
          <w:tcPr>
            <w:tcW w:w="81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r>
    </w:tbl>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i/>
          <w:iCs/>
          <w:color w:val="000000"/>
          <w:sz w:val="13"/>
        </w:rPr>
        <w:t>Оценка эффективности реализации муниципальной программы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ЭРгп = 0,5 × СРгп + 0,5 × ЭРп/п × kj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где:</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ЭРгп - эффективность реализации муниципальной 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СРгп- степень реализации муниципальной 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ЭРп/п - эффективность реализации подпрограммы;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kj-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kj определяется по формуле: kj = Фj / Ф, где Фj-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j - количество подпрограмм.</w:t>
      </w:r>
    </w:p>
    <w:tbl>
      <w:tblPr>
        <w:tblW w:w="8705" w:type="dxa"/>
        <w:tblCellSpacing w:w="0" w:type="dxa"/>
        <w:tblCellMar>
          <w:left w:w="0" w:type="dxa"/>
          <w:right w:w="0" w:type="dxa"/>
        </w:tblCellMar>
        <w:tblLook w:val="04A0"/>
      </w:tblPr>
      <w:tblGrid>
        <w:gridCol w:w="4810"/>
        <w:gridCol w:w="2227"/>
        <w:gridCol w:w="1668"/>
      </w:tblGrid>
      <w:tr w:rsidR="002D7D74" w:rsidRPr="002D7D74" w:rsidTr="002D7D74">
        <w:trPr>
          <w:tblCellSpacing w:w="0" w:type="dxa"/>
        </w:trPr>
        <w:tc>
          <w:tcPr>
            <w:tcW w:w="5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Наименование подпрограмм</w:t>
            </w:r>
          </w:p>
        </w:tc>
        <w:tc>
          <w:tcPr>
            <w:tcW w:w="24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Объем фактических расходов из муниципального бюджета на реализацию муниципальной программы в 2021 году (кассовый расход)</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Коэффициент значимости подпрограммы, kj</w:t>
            </w:r>
          </w:p>
        </w:tc>
      </w:tr>
      <w:tr w:rsidR="002D7D74" w:rsidRPr="002D7D74" w:rsidTr="002D7D74">
        <w:trPr>
          <w:tblCellSpacing w:w="0" w:type="dxa"/>
        </w:trPr>
        <w:tc>
          <w:tcPr>
            <w:tcW w:w="5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Муниципальная программа Пристенского района Курской области «Развитие физической культуры и спорта в Пристенском районе Курской области на 2020 – 2022 годы»</w:t>
            </w:r>
          </w:p>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 </w:t>
            </w:r>
          </w:p>
        </w:tc>
        <w:tc>
          <w:tcPr>
            <w:tcW w:w="24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25754,900</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 </w:t>
            </w:r>
          </w:p>
        </w:tc>
      </w:tr>
      <w:tr w:rsidR="002D7D74" w:rsidRPr="002D7D74" w:rsidTr="002D7D74">
        <w:trPr>
          <w:tblCellSpacing w:w="0" w:type="dxa"/>
        </w:trPr>
        <w:tc>
          <w:tcPr>
            <w:tcW w:w="5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в том числе:</w:t>
            </w:r>
          </w:p>
        </w:tc>
        <w:tc>
          <w:tcPr>
            <w:tcW w:w="24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vAlign w:val="cente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r>
      <w:tr w:rsidR="002D7D74" w:rsidRPr="002D7D74" w:rsidTr="002D7D74">
        <w:trPr>
          <w:tblCellSpacing w:w="0" w:type="dxa"/>
        </w:trPr>
        <w:tc>
          <w:tcPr>
            <w:tcW w:w="5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Подпрограмма «Обеспечение деятельности и выполнение функций муниципальных учреждений»</w:t>
            </w:r>
          </w:p>
        </w:tc>
        <w:tc>
          <w:tcPr>
            <w:tcW w:w="24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19079,000</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r>
      <w:tr w:rsidR="002D7D74" w:rsidRPr="002D7D74" w:rsidTr="002D7D74">
        <w:trPr>
          <w:tblCellSpacing w:w="0" w:type="dxa"/>
        </w:trPr>
        <w:tc>
          <w:tcPr>
            <w:tcW w:w="5388"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Подпрограмма «Реализация муниципальной политики в сфере физической культуры и спорта в Пристенском районе Курской области»</w:t>
            </w:r>
          </w:p>
        </w:tc>
        <w:tc>
          <w:tcPr>
            <w:tcW w:w="2412"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6675,900</w:t>
            </w:r>
          </w:p>
        </w:tc>
        <w:tc>
          <w:tcPr>
            <w:tcW w:w="1776" w:type="dxa"/>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r>
    </w:tbl>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lastRenderedPageBreak/>
        <w:t>ЭРгп = 0,5*1+0,5*(28786,818/25754,900)= 0,95</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Эффективность реализации программы признается высокой, в случае если значение ЭРп/п составляет не менее 0,9.</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Предложение: продолжить реализацию мероприятий муниципальной программы «Развитие физической культуры и спорта в Пристенском районе Курской области на 2020 – 2022 годы» в 2022 году.</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ПРИЛОЖЕНИЕ № 1</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к отчету о ходе реализации и оценке эффективности</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Муниципальной программы Пристенского района</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Курской области «Развитие физической культуры и спорта</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в Пристенском районе Курской области на 2020 – 2022 годы»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color w:val="000000"/>
          <w:sz w:val="13"/>
          <w:szCs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Сведения о достижении в 2021 году показателей (индикаторов)                                                         Муниципальной программы Пристенского района Курской области</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«Развитие физической культуры и спорта в Пристенском районе Курской области</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на 2020 – 2022 годы»</w:t>
      </w:r>
    </w:p>
    <w:p w:rsidR="002D7D74" w:rsidRPr="002D7D74" w:rsidRDefault="002D7D74" w:rsidP="002D7D74">
      <w:pPr>
        <w:widowControl/>
        <w:shd w:val="clear" w:color="auto" w:fill="EEEEEE"/>
        <w:autoSpaceDN/>
        <w:adjustRightInd/>
        <w:jc w:val="both"/>
        <w:rPr>
          <w:rFonts w:ascii="Tahoma" w:eastAsia="Times New Roman" w:hAnsi="Tahoma" w:cs="Tahoma"/>
          <w:color w:val="000000"/>
          <w:sz w:val="13"/>
          <w:szCs w:val="13"/>
        </w:rPr>
      </w:pPr>
      <w:r w:rsidRPr="002D7D74">
        <w:rPr>
          <w:rFonts w:ascii="Tahoma" w:eastAsia="Times New Roman" w:hAnsi="Tahoma" w:cs="Tahoma"/>
          <w:b/>
          <w:bCs/>
          <w:color w:val="000000"/>
          <w:sz w:val="13"/>
        </w:rPr>
        <w:t> </w:t>
      </w:r>
    </w:p>
    <w:tbl>
      <w:tblPr>
        <w:tblW w:w="14199"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7"/>
        <w:gridCol w:w="2840"/>
        <w:gridCol w:w="1704"/>
        <w:gridCol w:w="1278"/>
        <w:gridCol w:w="710"/>
        <w:gridCol w:w="852"/>
        <w:gridCol w:w="852"/>
        <w:gridCol w:w="994"/>
        <w:gridCol w:w="4402"/>
      </w:tblGrid>
      <w:tr w:rsidR="002D7D74" w:rsidRPr="002D7D74" w:rsidTr="002D7D74">
        <w:trPr>
          <w:tblHeader/>
          <w:tblCellSpacing w:w="0" w:type="dxa"/>
        </w:trPr>
        <w:tc>
          <w:tcPr>
            <w:tcW w:w="20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w:t>
            </w:r>
          </w:p>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п/п</w:t>
            </w:r>
          </w:p>
        </w:tc>
        <w:tc>
          <w:tcPr>
            <w:tcW w:w="100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Показатель (индикатор) (наименование)</w:t>
            </w:r>
          </w:p>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 </w:t>
            </w:r>
          </w:p>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 </w:t>
            </w:r>
          </w:p>
        </w:tc>
        <w:tc>
          <w:tcPr>
            <w:tcW w:w="60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Ед. измерения</w:t>
            </w:r>
          </w:p>
        </w:tc>
        <w:tc>
          <w:tcPr>
            <w:tcW w:w="1650" w:type="pct"/>
            <w:gridSpan w:val="5"/>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Значения показателей (индикаторов) государственной программы, подпрограммы государственной программы</w:t>
            </w:r>
          </w:p>
        </w:tc>
        <w:tc>
          <w:tcPr>
            <w:tcW w:w="1450" w:type="pct"/>
            <w:vMerge w:val="restart"/>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Обоснование отклонений значения показателя (индикатора) за 2021  год (при наличии)</w:t>
            </w:r>
          </w:p>
        </w:tc>
      </w:tr>
      <w:tr w:rsidR="002D7D74" w:rsidRPr="002D7D74" w:rsidTr="002D7D74">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D7D74" w:rsidRPr="002D7D74" w:rsidRDefault="002D7D74" w:rsidP="002D7D74">
            <w:pPr>
              <w:widowControl/>
              <w:autoSpaceDN/>
              <w:adjustRightInd/>
              <w:rPr>
                <w:rFonts w:eastAsia="Times New Roman"/>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D7D74" w:rsidRPr="002D7D74" w:rsidRDefault="002D7D74" w:rsidP="002D7D74">
            <w:pPr>
              <w:widowControl/>
              <w:autoSpaceDN/>
              <w:adjustRightInd/>
              <w:rPr>
                <w:rFonts w:eastAsia="Times New Roman"/>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D7D74" w:rsidRPr="002D7D74" w:rsidRDefault="002D7D74" w:rsidP="002D7D74">
            <w:pPr>
              <w:widowControl/>
              <w:autoSpaceDN/>
              <w:adjustRightInd/>
              <w:rPr>
                <w:rFonts w:eastAsia="Times New Roman"/>
                <w:color w:val="FFFFFF"/>
                <w:sz w:val="13"/>
                <w:szCs w:val="13"/>
              </w:rPr>
            </w:pPr>
          </w:p>
        </w:tc>
        <w:tc>
          <w:tcPr>
            <w:tcW w:w="1000" w:type="pct"/>
            <w:gridSpan w:val="3"/>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2020 год</w:t>
            </w:r>
          </w:p>
        </w:tc>
        <w:tc>
          <w:tcPr>
            <w:tcW w:w="6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2021 год</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D7D74" w:rsidRPr="002D7D74" w:rsidRDefault="002D7D74" w:rsidP="002D7D74">
            <w:pPr>
              <w:widowControl/>
              <w:autoSpaceDN/>
              <w:adjustRightInd/>
              <w:rPr>
                <w:rFonts w:eastAsia="Times New Roman"/>
                <w:color w:val="FFFFFF"/>
                <w:sz w:val="13"/>
                <w:szCs w:val="13"/>
              </w:rPr>
            </w:pPr>
          </w:p>
        </w:tc>
      </w:tr>
      <w:tr w:rsidR="002D7D74" w:rsidRPr="002D7D74" w:rsidTr="002D7D74">
        <w:trPr>
          <w:tblHeader/>
          <w:tblCellSpacing w:w="0" w:type="dxa"/>
        </w:trPr>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D7D74" w:rsidRPr="002D7D74" w:rsidRDefault="002D7D74" w:rsidP="002D7D74">
            <w:pPr>
              <w:widowControl/>
              <w:autoSpaceDN/>
              <w:adjustRightInd/>
              <w:rPr>
                <w:rFonts w:eastAsia="Times New Roman"/>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D7D74" w:rsidRPr="002D7D74" w:rsidRDefault="002D7D74" w:rsidP="002D7D74">
            <w:pPr>
              <w:widowControl/>
              <w:autoSpaceDN/>
              <w:adjustRightInd/>
              <w:rPr>
                <w:rFonts w:eastAsia="Times New Roman"/>
                <w:color w:val="FFFFFF"/>
                <w:sz w:val="13"/>
                <w:szCs w:val="13"/>
              </w:rPr>
            </w:pP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D7D74" w:rsidRPr="002D7D74" w:rsidRDefault="002D7D74" w:rsidP="002D7D74">
            <w:pPr>
              <w:widowControl/>
              <w:autoSpaceDN/>
              <w:adjustRightInd/>
              <w:rPr>
                <w:rFonts w:eastAsia="Times New Roman"/>
                <w:color w:val="FFFFFF"/>
                <w:sz w:val="13"/>
                <w:szCs w:val="13"/>
              </w:rPr>
            </w:pP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план</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факт</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план</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факт</w:t>
            </w:r>
          </w:p>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 </w:t>
            </w:r>
          </w:p>
        </w:tc>
        <w:tc>
          <w:tcPr>
            <w:tcW w:w="0" w:type="auto"/>
            <w:vMerge/>
            <w:tcBorders>
              <w:top w:val="single" w:sz="4" w:space="0" w:color="FFFFFF"/>
              <w:left w:val="single" w:sz="4" w:space="0" w:color="FFFFFF"/>
              <w:bottom w:val="single" w:sz="4" w:space="0" w:color="FFFFFF"/>
              <w:right w:val="single" w:sz="4" w:space="0" w:color="FFFFFF"/>
            </w:tcBorders>
            <w:vAlign w:val="center"/>
            <w:hideMark/>
          </w:tcPr>
          <w:p w:rsidR="002D7D74" w:rsidRPr="002D7D74" w:rsidRDefault="002D7D74" w:rsidP="002D7D74">
            <w:pPr>
              <w:widowControl/>
              <w:autoSpaceDN/>
              <w:adjustRightInd/>
              <w:rPr>
                <w:rFonts w:eastAsia="Times New Roman"/>
                <w:color w:val="FFFFFF"/>
                <w:sz w:val="13"/>
                <w:szCs w:val="13"/>
              </w:rPr>
            </w:pPr>
          </w:p>
        </w:tc>
      </w:tr>
      <w:tr w:rsidR="002D7D74" w:rsidRPr="002D7D74" w:rsidTr="002D7D74">
        <w:trPr>
          <w:tblHeade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1</w:t>
            </w:r>
          </w:p>
        </w:tc>
        <w:tc>
          <w:tcPr>
            <w:tcW w:w="10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2</w:t>
            </w:r>
          </w:p>
        </w:tc>
        <w:tc>
          <w:tcPr>
            <w:tcW w:w="6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3</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4</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5</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6</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7</w:t>
            </w:r>
          </w:p>
        </w:tc>
        <w:tc>
          <w:tcPr>
            <w:tcW w:w="1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color w:val="FFFFFF"/>
                <w:sz w:val="13"/>
                <w:szCs w:val="13"/>
              </w:rPr>
            </w:pPr>
            <w:r w:rsidRPr="002D7D74">
              <w:rPr>
                <w:rFonts w:eastAsia="Times New Roman"/>
                <w:color w:val="FFFFFF"/>
                <w:sz w:val="13"/>
                <w:szCs w:val="13"/>
              </w:rPr>
              <w:t>8</w:t>
            </w:r>
          </w:p>
        </w:tc>
      </w:tr>
      <w:tr w:rsidR="002D7D74" w:rsidRPr="002D7D74" w:rsidTr="002D7D74">
        <w:trPr>
          <w:tblCellSpacing w:w="0" w:type="dxa"/>
        </w:trPr>
        <w:tc>
          <w:tcPr>
            <w:tcW w:w="500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Развитие физической культуры и спорта в Пристенском районе Курской области</w:t>
            </w:r>
          </w:p>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на 2020 – 2022 годы </w:t>
            </w:r>
          </w:p>
        </w:tc>
      </w:tr>
      <w:tr w:rsidR="002D7D74" w:rsidRPr="002D7D74" w:rsidTr="002D7D74">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c>
          <w:tcPr>
            <w:tcW w:w="10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22"/>
            </w:tblGrid>
            <w:tr w:rsidR="002D7D74" w:rsidRPr="002D7D74">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Доля населения, систематически занимающегося физической культурой и спортом     </w:t>
                  </w:r>
                </w:p>
              </w:tc>
            </w:tr>
          </w:tbl>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c>
          <w:tcPr>
            <w:tcW w:w="6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45,2</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45,6</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46,6</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53,7</w:t>
            </w:r>
          </w:p>
        </w:tc>
        <w:tc>
          <w:tcPr>
            <w:tcW w:w="1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Рост показателя в 2021 году обеспечен привлечением населения района к систематическим занятиям физической культурой и спортом за счет введения в эксплуатацию МКУ «ФОК «РУСИЧ» и основания на его базе спортивных и любительских секций по различным видам спорта; популяризации занятиями физической культурой и спортом среди населения  путем привлечения взрослого населения к систематическим занятиям в тренажерных залах ФОКа, увеличением количества турниров и соревнований  по различным видам спорта; участии сборных района по баскетболу, футболу, волейболу, мини-лапте в региональных чемпионатах и турнирах, освещения данных мероприятий в социальных сетях и прессе. Рост показателя в 2022-2024 годах связан с увеличением количества населения района, посещающих ФОК в связи с открытием бассейна в 2021 году. В 2022-2024 годы планируется обеспечить выполнение показателя за счет обновления матереиально-технических баз спортивных объектов</w:t>
            </w:r>
          </w:p>
        </w:tc>
      </w:tr>
      <w:tr w:rsidR="002D7D74" w:rsidRPr="002D7D74" w:rsidTr="002D7D74">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w:t>
            </w:r>
          </w:p>
        </w:tc>
        <w:tc>
          <w:tcPr>
            <w:tcW w:w="10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722"/>
            </w:tblGrid>
            <w:tr w:rsidR="002D7D74" w:rsidRPr="002D7D74">
              <w:trPr>
                <w:tblCellSpacing w:w="0" w:type="dxa"/>
              </w:trPr>
              <w:tc>
                <w:tcPr>
                  <w:tcW w:w="0" w:type="auto"/>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Доля обучающихся, систематически занимающихся физической культурой и спортом, в общей численности обучающихся</w:t>
                  </w:r>
                </w:p>
              </w:tc>
            </w:tr>
          </w:tbl>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lastRenderedPageBreak/>
              <w:t> </w:t>
            </w:r>
          </w:p>
        </w:tc>
        <w:tc>
          <w:tcPr>
            <w:tcW w:w="6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lastRenderedPageBreak/>
              <w:t>%</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93,1</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94,6</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93,2</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95,3</w:t>
            </w:r>
          </w:p>
        </w:tc>
        <w:tc>
          <w:tcPr>
            <w:tcW w:w="1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xml:space="preserve">Рост показателя в 2021 году обеспечен развитием разных спортивных секций (баскетбол, волейбол, настольный теннис, футбол, фитнес), развитию массовых видов спорта среди обучающихся района. . В 2022-2024 </w:t>
            </w:r>
            <w:r w:rsidRPr="002D7D74">
              <w:rPr>
                <w:rFonts w:eastAsia="Times New Roman"/>
                <w:sz w:val="13"/>
                <w:szCs w:val="13"/>
              </w:rPr>
              <w:lastRenderedPageBreak/>
              <w:t>г. планируется достичь показатели  за счет окртытия новых кружков и секций, а также  популяризации спорта среди обучающихся путем проведения спортивно-массовых мероприятий, участия в областных мероприятиях, участии  в турнирах Федерации футбола и др</w:t>
            </w:r>
          </w:p>
        </w:tc>
      </w:tr>
      <w:tr w:rsidR="002D7D74" w:rsidRPr="002D7D74" w:rsidTr="002D7D74">
        <w:trPr>
          <w:tblCellSpacing w:w="0" w:type="dxa"/>
        </w:trPr>
        <w:tc>
          <w:tcPr>
            <w:tcW w:w="500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lastRenderedPageBreak/>
              <w:t>Подпрограмма 1 «Управление муниципальной программой и обеспечение условий реализации»</w:t>
            </w:r>
          </w:p>
        </w:tc>
      </w:tr>
      <w:tr w:rsidR="002D7D74" w:rsidRPr="002D7D74" w:rsidTr="002D7D74">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c>
          <w:tcPr>
            <w:tcW w:w="10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Доля достигнутых целевых показателей (индикаторов) муниципальной программы « Развитие физической культуры и спорта в Пристенском районе Курской области на 2020-2022 годы»</w:t>
            </w:r>
          </w:p>
        </w:tc>
        <w:tc>
          <w:tcPr>
            <w:tcW w:w="6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w:t>
            </w:r>
          </w:p>
        </w:tc>
        <w:tc>
          <w:tcPr>
            <w:tcW w:w="7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100</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100</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100</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100</w:t>
            </w:r>
          </w:p>
        </w:tc>
        <w:tc>
          <w:tcPr>
            <w:tcW w:w="1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 </w:t>
            </w:r>
          </w:p>
        </w:tc>
      </w:tr>
      <w:tr w:rsidR="002D7D74" w:rsidRPr="002D7D74" w:rsidTr="002D7D74">
        <w:trPr>
          <w:tblCellSpacing w:w="0" w:type="dxa"/>
        </w:trPr>
        <w:tc>
          <w:tcPr>
            <w:tcW w:w="5000" w:type="pct"/>
            <w:gridSpan w:val="9"/>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 </w:t>
            </w:r>
          </w:p>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Подпрограмма 2 «Реализация муниципальной политики</w:t>
            </w:r>
          </w:p>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в сфере физической культуры и спорта в Пристенском районе</w:t>
            </w:r>
          </w:p>
          <w:p w:rsidR="002D7D74" w:rsidRPr="002D7D74" w:rsidRDefault="002D7D74" w:rsidP="002D7D74">
            <w:pPr>
              <w:widowControl/>
              <w:autoSpaceDN/>
              <w:adjustRightInd/>
              <w:jc w:val="both"/>
              <w:rPr>
                <w:rFonts w:eastAsia="Times New Roman"/>
                <w:sz w:val="13"/>
                <w:szCs w:val="13"/>
              </w:rPr>
            </w:pPr>
            <w:r w:rsidRPr="002D7D74">
              <w:rPr>
                <w:rFonts w:eastAsia="Times New Roman"/>
                <w:b/>
                <w:bCs/>
                <w:sz w:val="13"/>
              </w:rPr>
              <w:t>Курской области»</w:t>
            </w:r>
          </w:p>
        </w:tc>
      </w:tr>
      <w:tr w:rsidR="002D7D74" w:rsidRPr="002D7D74" w:rsidTr="002D7D74">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1</w:t>
            </w:r>
          </w:p>
        </w:tc>
        <w:tc>
          <w:tcPr>
            <w:tcW w:w="10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Доля населения, систематически</w:t>
            </w:r>
          </w:p>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занимающегося физической</w:t>
            </w:r>
          </w:p>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культурой и спортом</w:t>
            </w:r>
          </w:p>
        </w:tc>
        <w:tc>
          <w:tcPr>
            <w:tcW w:w="6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45,2</w:t>
            </w:r>
          </w:p>
        </w:tc>
        <w:tc>
          <w:tcPr>
            <w:tcW w:w="5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45,6</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46,6</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53,7</w:t>
            </w:r>
          </w:p>
        </w:tc>
        <w:tc>
          <w:tcPr>
            <w:tcW w:w="1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Рост показателя в 2021 году обеспечен привлечением населения района к систематическим занятиям физической культурой и спортом за счет введения в эксплуатацию МКУ «ФОК «РУСИЧ» и основания на его базе спортивных и любительских секций по различным видам спорта; популяризации занятиями физической культурой и спортом среди населения  путем привлечения взрослого населения к систематическим занятиям в тренажерных залах ФОКа, увеличением количества турниров и соревнований  по различным видам спорта; участии сборных района по баскетболу, футболу, волейболу, мини-лапте в региональных чемпионатах и турнирах, освещения данных мероприятий в социальных сетях и прессе. Рост показателя в 2022-2024 годах связан с увеличением количества населения района, посещающих ФОК в связи с открытием бассейна в 2021 году. В 2022-2024 годы планируется обеспечить выполнение показателя за счет обновления матереиально-технических баз спортивных объектов</w:t>
            </w:r>
          </w:p>
        </w:tc>
      </w:tr>
      <w:tr w:rsidR="002D7D74" w:rsidRPr="002D7D74" w:rsidTr="002D7D74">
        <w:trPr>
          <w:tblCellSpacing w:w="0" w:type="dxa"/>
        </w:trPr>
        <w:tc>
          <w:tcPr>
            <w:tcW w:w="2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2</w:t>
            </w:r>
          </w:p>
        </w:tc>
        <w:tc>
          <w:tcPr>
            <w:tcW w:w="10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Доля обучающихся, систематически занимающихся физической культурой и спортом, в общей численности обучающихся</w:t>
            </w:r>
          </w:p>
        </w:tc>
        <w:tc>
          <w:tcPr>
            <w:tcW w:w="6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w:t>
            </w:r>
          </w:p>
        </w:tc>
        <w:tc>
          <w:tcPr>
            <w:tcW w:w="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93,1</w:t>
            </w:r>
          </w:p>
        </w:tc>
        <w:tc>
          <w:tcPr>
            <w:tcW w:w="500" w:type="pct"/>
            <w:gridSpan w:val="2"/>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94,6</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93,2</w:t>
            </w:r>
          </w:p>
        </w:tc>
        <w:tc>
          <w:tcPr>
            <w:tcW w:w="30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95,3</w:t>
            </w:r>
          </w:p>
        </w:tc>
        <w:tc>
          <w:tcPr>
            <w:tcW w:w="1450" w:type="pct"/>
            <w:tcBorders>
              <w:top w:val="single" w:sz="4" w:space="0" w:color="FFFFFF"/>
              <w:left w:val="single" w:sz="4" w:space="0" w:color="FFFFFF"/>
              <w:bottom w:val="single" w:sz="4" w:space="0" w:color="FFFFFF"/>
              <w:right w:val="single" w:sz="4" w:space="0" w:color="FFFFFF"/>
            </w:tcBorders>
            <w:tcMar>
              <w:top w:w="22" w:type="dxa"/>
              <w:left w:w="44" w:type="dxa"/>
              <w:bottom w:w="22" w:type="dxa"/>
              <w:right w:w="44" w:type="dxa"/>
            </w:tcMar>
            <w:hideMark/>
          </w:tcPr>
          <w:p w:rsidR="002D7D74" w:rsidRPr="002D7D74" w:rsidRDefault="002D7D74" w:rsidP="002D7D74">
            <w:pPr>
              <w:widowControl/>
              <w:autoSpaceDN/>
              <w:adjustRightInd/>
              <w:jc w:val="both"/>
              <w:rPr>
                <w:rFonts w:eastAsia="Times New Roman"/>
                <w:sz w:val="13"/>
                <w:szCs w:val="13"/>
              </w:rPr>
            </w:pPr>
            <w:r w:rsidRPr="002D7D74">
              <w:rPr>
                <w:rFonts w:eastAsia="Times New Roman"/>
                <w:sz w:val="13"/>
                <w:szCs w:val="13"/>
              </w:rPr>
              <w:t>Рост показателя в 2021 году обеспечен развитием разных спортивных секций (баскетбол, волейбол, настольный теннис, футбол, фитнес), развитию массовых видов спорта среди обучающихся района. . В 2022-2024 г. планируется достичь показатели  за счет окртытия новых кружков и секций, а также  популяризации спорта среди обучающихся путем проведения спортивно-массовых мероприятий, участия в областных мероприятиях, участии  в турнирах Федерации футбола и др</w:t>
            </w:r>
          </w:p>
        </w:tc>
      </w:tr>
    </w:tbl>
    <w:p w:rsidR="00560C54" w:rsidRPr="002D7D74" w:rsidRDefault="00560C54" w:rsidP="002D7D74"/>
    <w:sectPr w:rsidR="00560C54" w:rsidRPr="002D7D74" w:rsidSect="002D7D74">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723A"/>
    <w:multiLevelType w:val="multilevel"/>
    <w:tmpl w:val="B906B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2858AD"/>
    <w:multiLevelType w:val="multilevel"/>
    <w:tmpl w:val="80B88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675A6"/>
    <w:multiLevelType w:val="multilevel"/>
    <w:tmpl w:val="6F92D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0192B"/>
    <w:multiLevelType w:val="multilevel"/>
    <w:tmpl w:val="534E3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E21DD3"/>
    <w:multiLevelType w:val="multilevel"/>
    <w:tmpl w:val="ECF28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EC04EB"/>
    <w:multiLevelType w:val="multilevel"/>
    <w:tmpl w:val="C032F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AF34E0"/>
    <w:multiLevelType w:val="multilevel"/>
    <w:tmpl w:val="798E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9CE6BF3"/>
    <w:multiLevelType w:val="multilevel"/>
    <w:tmpl w:val="2442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252DA5"/>
    <w:multiLevelType w:val="multilevel"/>
    <w:tmpl w:val="78C0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F45FAF"/>
    <w:multiLevelType w:val="multilevel"/>
    <w:tmpl w:val="FFCE4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8"/>
  </w:num>
  <w:num w:numId="4">
    <w:abstractNumId w:val="1"/>
  </w:num>
  <w:num w:numId="5">
    <w:abstractNumId w:val="3"/>
  </w:num>
  <w:num w:numId="6">
    <w:abstractNumId w:val="2"/>
  </w:num>
  <w:num w:numId="7">
    <w:abstractNumId w:val="9"/>
  </w:num>
  <w:num w:numId="8">
    <w:abstractNumId w:val="6"/>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compat/>
  <w:rsids>
    <w:rsidRoot w:val="00135A29"/>
    <w:rsid w:val="00056DAD"/>
    <w:rsid w:val="00081C89"/>
    <w:rsid w:val="00082DE4"/>
    <w:rsid w:val="00120E3E"/>
    <w:rsid w:val="00130EEA"/>
    <w:rsid w:val="00135A29"/>
    <w:rsid w:val="00145550"/>
    <w:rsid w:val="00226289"/>
    <w:rsid w:val="002D7D74"/>
    <w:rsid w:val="00331A81"/>
    <w:rsid w:val="00344EE3"/>
    <w:rsid w:val="00406A85"/>
    <w:rsid w:val="0043007D"/>
    <w:rsid w:val="00435B9F"/>
    <w:rsid w:val="00451B7F"/>
    <w:rsid w:val="004D73A8"/>
    <w:rsid w:val="00560C54"/>
    <w:rsid w:val="005D772F"/>
    <w:rsid w:val="005E772B"/>
    <w:rsid w:val="00620345"/>
    <w:rsid w:val="006A3BBE"/>
    <w:rsid w:val="006A48AE"/>
    <w:rsid w:val="006F353F"/>
    <w:rsid w:val="0074216B"/>
    <w:rsid w:val="007C2201"/>
    <w:rsid w:val="007F4DAA"/>
    <w:rsid w:val="00860F45"/>
    <w:rsid w:val="00886B54"/>
    <w:rsid w:val="00993BC5"/>
    <w:rsid w:val="009B2A07"/>
    <w:rsid w:val="00A36F17"/>
    <w:rsid w:val="00AE4688"/>
    <w:rsid w:val="00AE6AAF"/>
    <w:rsid w:val="00C71C62"/>
    <w:rsid w:val="00CE4463"/>
    <w:rsid w:val="00CF6855"/>
    <w:rsid w:val="00DF57C2"/>
    <w:rsid w:val="00DF6C70"/>
    <w:rsid w:val="00E10C97"/>
    <w:rsid w:val="00F11C7C"/>
    <w:rsid w:val="00F12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A29"/>
    <w:pPr>
      <w:widowControl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DF57C2"/>
    <w:pPr>
      <w:widowControl/>
      <w:autoSpaceDN/>
      <w:adjustRightInd/>
      <w:spacing w:before="100" w:beforeAutospacing="1" w:after="100" w:afterAutospacing="1"/>
      <w:outlineLvl w:val="1"/>
    </w:pPr>
    <w:rPr>
      <w:rFonts w:eastAsia="Times New Roman"/>
      <w:b/>
      <w:bCs/>
      <w:sz w:val="36"/>
      <w:szCs w:val="36"/>
    </w:rPr>
  </w:style>
  <w:style w:type="paragraph" w:styleId="3">
    <w:name w:val="heading 3"/>
    <w:basedOn w:val="a"/>
    <w:next w:val="a"/>
    <w:link w:val="30"/>
    <w:uiPriority w:val="9"/>
    <w:semiHidden/>
    <w:unhideWhenUsed/>
    <w:qFormat/>
    <w:rsid w:val="00AE6AA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E4688"/>
    <w:pPr>
      <w:widowControl/>
      <w:autoSpaceDN/>
      <w:adjustRightInd/>
      <w:spacing w:before="100" w:beforeAutospacing="1" w:after="100" w:afterAutospacing="1"/>
    </w:pPr>
    <w:rPr>
      <w:rFonts w:eastAsia="Times New Roman"/>
    </w:rPr>
  </w:style>
  <w:style w:type="character" w:styleId="a4">
    <w:name w:val="Strong"/>
    <w:basedOn w:val="a0"/>
    <w:uiPriority w:val="22"/>
    <w:qFormat/>
    <w:rsid w:val="00AE4688"/>
    <w:rPr>
      <w:b/>
      <w:bCs/>
    </w:rPr>
  </w:style>
  <w:style w:type="character" w:customStyle="1" w:styleId="20">
    <w:name w:val="Заголовок 2 Знак"/>
    <w:basedOn w:val="a0"/>
    <w:link w:val="2"/>
    <w:uiPriority w:val="9"/>
    <w:rsid w:val="00DF57C2"/>
    <w:rPr>
      <w:rFonts w:ascii="Times New Roman" w:eastAsia="Times New Roman" w:hAnsi="Times New Roman" w:cs="Times New Roman"/>
      <w:b/>
      <w:bCs/>
      <w:sz w:val="36"/>
      <w:szCs w:val="36"/>
      <w:lang w:eastAsia="ru-RU"/>
    </w:rPr>
  </w:style>
  <w:style w:type="character" w:styleId="a5">
    <w:name w:val="Emphasis"/>
    <w:basedOn w:val="a0"/>
    <w:uiPriority w:val="20"/>
    <w:qFormat/>
    <w:rsid w:val="00DF57C2"/>
    <w:rPr>
      <w:i/>
      <w:iCs/>
    </w:rPr>
  </w:style>
  <w:style w:type="character" w:styleId="a6">
    <w:name w:val="Hyperlink"/>
    <w:basedOn w:val="a0"/>
    <w:uiPriority w:val="99"/>
    <w:semiHidden/>
    <w:unhideWhenUsed/>
    <w:rsid w:val="005D772F"/>
    <w:rPr>
      <w:color w:val="0000FF"/>
      <w:u w:val="single"/>
    </w:rPr>
  </w:style>
  <w:style w:type="character" w:customStyle="1" w:styleId="30">
    <w:name w:val="Заголовок 3 Знак"/>
    <w:basedOn w:val="a0"/>
    <w:link w:val="3"/>
    <w:uiPriority w:val="9"/>
    <w:semiHidden/>
    <w:rsid w:val="00AE6AAF"/>
    <w:rPr>
      <w:rFonts w:asciiTheme="majorHAnsi" w:eastAsiaTheme="majorEastAsia" w:hAnsiTheme="majorHAnsi" w:cstheme="majorBidi"/>
      <w:b/>
      <w:b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divs>
    <w:div w:id="24798149">
      <w:bodyDiv w:val="1"/>
      <w:marLeft w:val="0"/>
      <w:marRight w:val="0"/>
      <w:marTop w:val="0"/>
      <w:marBottom w:val="0"/>
      <w:divBdr>
        <w:top w:val="none" w:sz="0" w:space="0" w:color="auto"/>
        <w:left w:val="none" w:sz="0" w:space="0" w:color="auto"/>
        <w:bottom w:val="none" w:sz="0" w:space="0" w:color="auto"/>
        <w:right w:val="none" w:sz="0" w:space="0" w:color="auto"/>
      </w:divBdr>
    </w:div>
    <w:div w:id="43679195">
      <w:bodyDiv w:val="1"/>
      <w:marLeft w:val="0"/>
      <w:marRight w:val="0"/>
      <w:marTop w:val="0"/>
      <w:marBottom w:val="0"/>
      <w:divBdr>
        <w:top w:val="none" w:sz="0" w:space="0" w:color="auto"/>
        <w:left w:val="none" w:sz="0" w:space="0" w:color="auto"/>
        <w:bottom w:val="none" w:sz="0" w:space="0" w:color="auto"/>
        <w:right w:val="none" w:sz="0" w:space="0" w:color="auto"/>
      </w:divBdr>
    </w:div>
    <w:div w:id="121314534">
      <w:bodyDiv w:val="1"/>
      <w:marLeft w:val="0"/>
      <w:marRight w:val="0"/>
      <w:marTop w:val="0"/>
      <w:marBottom w:val="0"/>
      <w:divBdr>
        <w:top w:val="none" w:sz="0" w:space="0" w:color="auto"/>
        <w:left w:val="none" w:sz="0" w:space="0" w:color="auto"/>
        <w:bottom w:val="none" w:sz="0" w:space="0" w:color="auto"/>
        <w:right w:val="none" w:sz="0" w:space="0" w:color="auto"/>
      </w:divBdr>
    </w:div>
    <w:div w:id="355428345">
      <w:bodyDiv w:val="1"/>
      <w:marLeft w:val="0"/>
      <w:marRight w:val="0"/>
      <w:marTop w:val="0"/>
      <w:marBottom w:val="0"/>
      <w:divBdr>
        <w:top w:val="none" w:sz="0" w:space="0" w:color="auto"/>
        <w:left w:val="none" w:sz="0" w:space="0" w:color="auto"/>
        <w:bottom w:val="none" w:sz="0" w:space="0" w:color="auto"/>
        <w:right w:val="none" w:sz="0" w:space="0" w:color="auto"/>
      </w:divBdr>
    </w:div>
    <w:div w:id="835538518">
      <w:bodyDiv w:val="1"/>
      <w:marLeft w:val="0"/>
      <w:marRight w:val="0"/>
      <w:marTop w:val="0"/>
      <w:marBottom w:val="0"/>
      <w:divBdr>
        <w:top w:val="none" w:sz="0" w:space="0" w:color="auto"/>
        <w:left w:val="none" w:sz="0" w:space="0" w:color="auto"/>
        <w:bottom w:val="none" w:sz="0" w:space="0" w:color="auto"/>
        <w:right w:val="none" w:sz="0" w:space="0" w:color="auto"/>
      </w:divBdr>
      <w:divsChild>
        <w:div w:id="397242534">
          <w:marLeft w:val="0"/>
          <w:marRight w:val="0"/>
          <w:marTop w:val="0"/>
          <w:marBottom w:val="164"/>
          <w:divBdr>
            <w:top w:val="none" w:sz="0" w:space="0" w:color="auto"/>
            <w:left w:val="none" w:sz="0" w:space="0" w:color="auto"/>
            <w:bottom w:val="none" w:sz="0" w:space="0" w:color="auto"/>
            <w:right w:val="none" w:sz="0" w:space="0" w:color="auto"/>
          </w:divBdr>
        </w:div>
      </w:divsChild>
    </w:div>
    <w:div w:id="974289990">
      <w:bodyDiv w:val="1"/>
      <w:marLeft w:val="0"/>
      <w:marRight w:val="0"/>
      <w:marTop w:val="0"/>
      <w:marBottom w:val="0"/>
      <w:divBdr>
        <w:top w:val="none" w:sz="0" w:space="0" w:color="auto"/>
        <w:left w:val="none" w:sz="0" w:space="0" w:color="auto"/>
        <w:bottom w:val="none" w:sz="0" w:space="0" w:color="auto"/>
        <w:right w:val="none" w:sz="0" w:space="0" w:color="auto"/>
      </w:divBdr>
    </w:div>
    <w:div w:id="1061826242">
      <w:bodyDiv w:val="1"/>
      <w:marLeft w:val="0"/>
      <w:marRight w:val="0"/>
      <w:marTop w:val="0"/>
      <w:marBottom w:val="0"/>
      <w:divBdr>
        <w:top w:val="none" w:sz="0" w:space="0" w:color="auto"/>
        <w:left w:val="none" w:sz="0" w:space="0" w:color="auto"/>
        <w:bottom w:val="none" w:sz="0" w:space="0" w:color="auto"/>
        <w:right w:val="none" w:sz="0" w:space="0" w:color="auto"/>
      </w:divBdr>
    </w:div>
    <w:div w:id="1127697220">
      <w:bodyDiv w:val="1"/>
      <w:marLeft w:val="0"/>
      <w:marRight w:val="0"/>
      <w:marTop w:val="0"/>
      <w:marBottom w:val="0"/>
      <w:divBdr>
        <w:top w:val="none" w:sz="0" w:space="0" w:color="auto"/>
        <w:left w:val="none" w:sz="0" w:space="0" w:color="auto"/>
        <w:bottom w:val="none" w:sz="0" w:space="0" w:color="auto"/>
        <w:right w:val="none" w:sz="0" w:space="0" w:color="auto"/>
      </w:divBdr>
    </w:div>
    <w:div w:id="1210996166">
      <w:bodyDiv w:val="1"/>
      <w:marLeft w:val="0"/>
      <w:marRight w:val="0"/>
      <w:marTop w:val="0"/>
      <w:marBottom w:val="0"/>
      <w:divBdr>
        <w:top w:val="none" w:sz="0" w:space="0" w:color="auto"/>
        <w:left w:val="none" w:sz="0" w:space="0" w:color="auto"/>
        <w:bottom w:val="none" w:sz="0" w:space="0" w:color="auto"/>
        <w:right w:val="none" w:sz="0" w:space="0" w:color="auto"/>
      </w:divBdr>
    </w:div>
    <w:div w:id="1211500604">
      <w:bodyDiv w:val="1"/>
      <w:marLeft w:val="0"/>
      <w:marRight w:val="0"/>
      <w:marTop w:val="0"/>
      <w:marBottom w:val="0"/>
      <w:divBdr>
        <w:top w:val="none" w:sz="0" w:space="0" w:color="auto"/>
        <w:left w:val="none" w:sz="0" w:space="0" w:color="auto"/>
        <w:bottom w:val="none" w:sz="0" w:space="0" w:color="auto"/>
        <w:right w:val="none" w:sz="0" w:space="0" w:color="auto"/>
      </w:divBdr>
    </w:div>
    <w:div w:id="1511262169">
      <w:bodyDiv w:val="1"/>
      <w:marLeft w:val="0"/>
      <w:marRight w:val="0"/>
      <w:marTop w:val="0"/>
      <w:marBottom w:val="0"/>
      <w:divBdr>
        <w:top w:val="none" w:sz="0" w:space="0" w:color="auto"/>
        <w:left w:val="none" w:sz="0" w:space="0" w:color="auto"/>
        <w:bottom w:val="none" w:sz="0" w:space="0" w:color="auto"/>
        <w:right w:val="none" w:sz="0" w:space="0" w:color="auto"/>
      </w:divBdr>
    </w:div>
    <w:div w:id="1593274760">
      <w:bodyDiv w:val="1"/>
      <w:marLeft w:val="0"/>
      <w:marRight w:val="0"/>
      <w:marTop w:val="0"/>
      <w:marBottom w:val="0"/>
      <w:divBdr>
        <w:top w:val="none" w:sz="0" w:space="0" w:color="auto"/>
        <w:left w:val="none" w:sz="0" w:space="0" w:color="auto"/>
        <w:bottom w:val="none" w:sz="0" w:space="0" w:color="auto"/>
        <w:right w:val="none" w:sz="0" w:space="0" w:color="auto"/>
      </w:divBdr>
    </w:div>
    <w:div w:id="1783525570">
      <w:bodyDiv w:val="1"/>
      <w:marLeft w:val="0"/>
      <w:marRight w:val="0"/>
      <w:marTop w:val="0"/>
      <w:marBottom w:val="0"/>
      <w:divBdr>
        <w:top w:val="none" w:sz="0" w:space="0" w:color="auto"/>
        <w:left w:val="none" w:sz="0" w:space="0" w:color="auto"/>
        <w:bottom w:val="none" w:sz="0" w:space="0" w:color="auto"/>
        <w:right w:val="none" w:sz="0" w:space="0" w:color="auto"/>
      </w:divBdr>
    </w:div>
    <w:div w:id="1867979861">
      <w:bodyDiv w:val="1"/>
      <w:marLeft w:val="0"/>
      <w:marRight w:val="0"/>
      <w:marTop w:val="0"/>
      <w:marBottom w:val="0"/>
      <w:divBdr>
        <w:top w:val="none" w:sz="0" w:space="0" w:color="auto"/>
        <w:left w:val="none" w:sz="0" w:space="0" w:color="auto"/>
        <w:bottom w:val="none" w:sz="0" w:space="0" w:color="auto"/>
        <w:right w:val="none" w:sz="0" w:space="0" w:color="auto"/>
      </w:divBdr>
    </w:div>
    <w:div w:id="1880122229">
      <w:bodyDiv w:val="1"/>
      <w:marLeft w:val="0"/>
      <w:marRight w:val="0"/>
      <w:marTop w:val="0"/>
      <w:marBottom w:val="0"/>
      <w:divBdr>
        <w:top w:val="none" w:sz="0" w:space="0" w:color="auto"/>
        <w:left w:val="none" w:sz="0" w:space="0" w:color="auto"/>
        <w:bottom w:val="none" w:sz="0" w:space="0" w:color="auto"/>
        <w:right w:val="none" w:sz="0" w:space="0" w:color="auto"/>
      </w:divBdr>
    </w:div>
    <w:div w:id="1934703291">
      <w:bodyDiv w:val="1"/>
      <w:marLeft w:val="0"/>
      <w:marRight w:val="0"/>
      <w:marTop w:val="0"/>
      <w:marBottom w:val="0"/>
      <w:divBdr>
        <w:top w:val="none" w:sz="0" w:space="0" w:color="auto"/>
        <w:left w:val="none" w:sz="0" w:space="0" w:color="auto"/>
        <w:bottom w:val="none" w:sz="0" w:space="0" w:color="auto"/>
        <w:right w:val="none" w:sz="0" w:space="0" w:color="auto"/>
      </w:divBdr>
    </w:div>
    <w:div w:id="1957521013">
      <w:bodyDiv w:val="1"/>
      <w:marLeft w:val="0"/>
      <w:marRight w:val="0"/>
      <w:marTop w:val="0"/>
      <w:marBottom w:val="0"/>
      <w:divBdr>
        <w:top w:val="none" w:sz="0" w:space="0" w:color="auto"/>
        <w:left w:val="none" w:sz="0" w:space="0" w:color="auto"/>
        <w:bottom w:val="none" w:sz="0" w:space="0" w:color="auto"/>
        <w:right w:val="none" w:sz="0" w:space="0" w:color="auto"/>
      </w:divBdr>
    </w:div>
    <w:div w:id="2075925480">
      <w:bodyDiv w:val="1"/>
      <w:marLeft w:val="0"/>
      <w:marRight w:val="0"/>
      <w:marTop w:val="0"/>
      <w:marBottom w:val="0"/>
      <w:divBdr>
        <w:top w:val="none" w:sz="0" w:space="0" w:color="auto"/>
        <w:left w:val="none" w:sz="0" w:space="0" w:color="auto"/>
        <w:bottom w:val="none" w:sz="0" w:space="0" w:color="auto"/>
        <w:right w:val="none" w:sz="0" w:space="0" w:color="auto"/>
      </w:divBdr>
    </w:div>
    <w:div w:id="2110662048">
      <w:bodyDiv w:val="1"/>
      <w:marLeft w:val="0"/>
      <w:marRight w:val="0"/>
      <w:marTop w:val="0"/>
      <w:marBottom w:val="0"/>
      <w:divBdr>
        <w:top w:val="none" w:sz="0" w:space="0" w:color="auto"/>
        <w:left w:val="none" w:sz="0" w:space="0" w:color="auto"/>
        <w:bottom w:val="none" w:sz="0" w:space="0" w:color="auto"/>
        <w:right w:val="none" w:sz="0" w:space="0" w:color="auto"/>
      </w:divBdr>
      <w:divsChild>
        <w:div w:id="1355959555">
          <w:marLeft w:val="0"/>
          <w:marRight w:val="0"/>
          <w:marTop w:val="0"/>
          <w:marBottom w:val="164"/>
          <w:divBdr>
            <w:top w:val="none" w:sz="0" w:space="0" w:color="auto"/>
            <w:left w:val="none" w:sz="0" w:space="0" w:color="auto"/>
            <w:bottom w:val="none" w:sz="0" w:space="0" w:color="auto"/>
            <w:right w:val="none" w:sz="0" w:space="0" w:color="auto"/>
          </w:divBdr>
        </w:div>
      </w:divsChild>
    </w:div>
    <w:div w:id="21423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3356</Words>
  <Characters>19131</Characters>
  <Application>Microsoft Office Word</Application>
  <DocSecurity>0</DocSecurity>
  <Lines>159</Lines>
  <Paragraphs>44</Paragraphs>
  <ScaleCrop>false</ScaleCrop>
  <Company>SPecialiST RePack</Company>
  <LinksUpToDate>false</LinksUpToDate>
  <CharactersWithSpaces>22443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41</cp:revision>
  <dcterms:created xsi:type="dcterms:W3CDTF">2023-10-30T05:37:00Z</dcterms:created>
  <dcterms:modified xsi:type="dcterms:W3CDTF">2023-10-30T08:10:00Z</dcterms:modified>
</cp:coreProperties>
</file>