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ПРОЕКТ постановления Администрации Пристенского района Курской области "Об утверждении муниципальной программы «</w:t>
      </w:r>
      <w:r>
        <w:rPr>
          <w:rFonts w:ascii="Tahoma" w:hAnsi="Tahoma" w:cs="Tahoma"/>
          <w:color w:val="000000"/>
          <w:sz w:val="13"/>
          <w:szCs w:val="13"/>
        </w:rPr>
        <w:t>Сохранение и развитие архивного дела в Пристенском районе на 2022 – 2026 годы</w:t>
      </w:r>
      <w:r>
        <w:rPr>
          <w:rStyle w:val="a4"/>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документа, нормативно-правового акта: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Администрации Пристенского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Структурное подразделение-автор:</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Начальник архивного отдела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начала обсуждения: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12.08.2021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окончания обсуждения: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27.08.2021</w:t>
      </w:r>
    </w:p>
    <w:tbl>
      <w:tblPr>
        <w:tblW w:w="6447" w:type="dxa"/>
        <w:tblCellSpacing w:w="0" w:type="dxa"/>
        <w:shd w:val="clear" w:color="auto" w:fill="EEEEEE"/>
        <w:tblCellMar>
          <w:left w:w="0" w:type="dxa"/>
          <w:right w:w="0" w:type="dxa"/>
        </w:tblCellMar>
        <w:tblLook w:val="04A0"/>
      </w:tblPr>
      <w:tblGrid>
        <w:gridCol w:w="7623"/>
      </w:tblGrid>
      <w:tr w:rsidR="001E5A53" w:rsidTr="001E5A53">
        <w:trPr>
          <w:tblCellSpacing w:w="0" w:type="dxa"/>
        </w:trPr>
        <w:tc>
          <w:tcPr>
            <w:tcW w:w="7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ПРОЕКТ</w:t>
            </w:r>
          </w:p>
          <w:tbl>
            <w:tblPr>
              <w:tblW w:w="7505" w:type="dxa"/>
              <w:tblCellSpacing w:w="0" w:type="dxa"/>
              <w:tblCellMar>
                <w:left w:w="0" w:type="dxa"/>
                <w:right w:w="0" w:type="dxa"/>
              </w:tblCellMar>
              <w:tblLook w:val="04A0"/>
            </w:tblPr>
            <w:tblGrid>
              <w:gridCol w:w="7505"/>
            </w:tblGrid>
            <w:tr w:rsidR="001E5A53">
              <w:trPr>
                <w:tblCellSpacing w:w="0" w:type="dxa"/>
              </w:trPr>
              <w:tc>
                <w:tcPr>
                  <w:tcW w:w="82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rStyle w:val="a4"/>
                      <w:sz w:val="13"/>
                      <w:szCs w:val="13"/>
                    </w:rPr>
                    <w:t>  </w:t>
                  </w:r>
                </w:p>
                <w:p w:rsidR="001E5A53" w:rsidRDefault="001E5A53">
                  <w:pPr>
                    <w:pStyle w:val="a3"/>
                    <w:spacing w:before="0" w:beforeAutospacing="0" w:after="0" w:afterAutospacing="0"/>
                    <w:jc w:val="both"/>
                    <w:rPr>
                      <w:sz w:val="13"/>
                      <w:szCs w:val="13"/>
                    </w:rPr>
                  </w:pPr>
                  <w:r>
                    <w:rPr>
                      <w:rStyle w:val="a4"/>
                      <w:sz w:val="13"/>
                      <w:szCs w:val="13"/>
                    </w:rPr>
                    <w:t>  </w:t>
                  </w:r>
                </w:p>
                <w:p w:rsidR="001E5A53" w:rsidRDefault="001E5A53">
                  <w:pPr>
                    <w:pStyle w:val="a3"/>
                    <w:spacing w:before="0" w:beforeAutospacing="0" w:after="0" w:afterAutospacing="0"/>
                    <w:jc w:val="both"/>
                    <w:rPr>
                      <w:sz w:val="13"/>
                      <w:szCs w:val="13"/>
                    </w:rPr>
                  </w:pPr>
                  <w:r>
                    <w:rPr>
                      <w:rStyle w:val="a4"/>
                      <w:sz w:val="13"/>
                      <w:szCs w:val="13"/>
                    </w:rPr>
                    <w:t>АДМИНИСТРАЦИЯ</w:t>
                  </w:r>
                </w:p>
                <w:p w:rsidR="001E5A53" w:rsidRDefault="001E5A53">
                  <w:pPr>
                    <w:pStyle w:val="a3"/>
                    <w:spacing w:before="0" w:beforeAutospacing="0" w:after="0" w:afterAutospacing="0"/>
                    <w:jc w:val="both"/>
                    <w:rPr>
                      <w:sz w:val="13"/>
                      <w:szCs w:val="13"/>
                    </w:rPr>
                  </w:pPr>
                  <w:r>
                    <w:rPr>
                      <w:rStyle w:val="a4"/>
                      <w:sz w:val="13"/>
                      <w:szCs w:val="13"/>
                    </w:rPr>
                    <w:t>ПРИСТЕНСКОГО РАЙОНА КУРСКОЙ ОБЛАСТИ</w:t>
                  </w:r>
                </w:p>
                <w:p w:rsidR="001E5A53" w:rsidRDefault="001E5A53">
                  <w:pPr>
                    <w:pStyle w:val="a3"/>
                    <w:spacing w:before="0" w:beforeAutospacing="0" w:after="0" w:afterAutospacing="0"/>
                    <w:jc w:val="both"/>
                    <w:rPr>
                      <w:sz w:val="13"/>
                      <w:szCs w:val="13"/>
                    </w:rPr>
                  </w:pPr>
                  <w:r>
                    <w:rPr>
                      <w:rStyle w:val="a4"/>
                      <w:sz w:val="13"/>
                      <w:szCs w:val="13"/>
                    </w:rPr>
                    <w:t> </w:t>
                  </w:r>
                </w:p>
                <w:p w:rsidR="001E5A53" w:rsidRDefault="001E5A53">
                  <w:pPr>
                    <w:pStyle w:val="a3"/>
                    <w:spacing w:before="0" w:beforeAutospacing="0" w:after="0" w:afterAutospacing="0"/>
                    <w:jc w:val="both"/>
                    <w:rPr>
                      <w:sz w:val="13"/>
                      <w:szCs w:val="13"/>
                    </w:rPr>
                  </w:pPr>
                  <w:r>
                    <w:rPr>
                      <w:rStyle w:val="a4"/>
                      <w:sz w:val="13"/>
                      <w:szCs w:val="13"/>
                    </w:rPr>
                    <w:t>ПОСТАНОВЛЕНИЕ</w:t>
                  </w:r>
                </w:p>
                <w:p w:rsidR="001E5A53" w:rsidRDefault="001E5A53">
                  <w:pPr>
                    <w:pStyle w:val="a3"/>
                    <w:spacing w:before="0" w:beforeAutospacing="0" w:after="0" w:afterAutospacing="0"/>
                    <w:jc w:val="both"/>
                    <w:rPr>
                      <w:sz w:val="13"/>
                      <w:szCs w:val="13"/>
                    </w:rPr>
                  </w:pPr>
                  <w:r>
                    <w:rPr>
                      <w:rStyle w:val="a4"/>
                      <w:sz w:val="13"/>
                      <w:szCs w:val="13"/>
                    </w:rPr>
                    <w:t>  </w:t>
                  </w:r>
                </w:p>
                <w:p w:rsidR="001E5A53" w:rsidRDefault="001E5A53">
                  <w:pPr>
                    <w:pStyle w:val="a3"/>
                    <w:spacing w:before="0" w:beforeAutospacing="0" w:after="0" w:afterAutospacing="0"/>
                    <w:jc w:val="both"/>
                    <w:rPr>
                      <w:sz w:val="13"/>
                      <w:szCs w:val="13"/>
                    </w:rPr>
                  </w:pPr>
                  <w:r>
                    <w:rPr>
                      <w:rStyle w:val="a4"/>
                      <w:sz w:val="13"/>
                      <w:szCs w:val="13"/>
                    </w:rPr>
                    <w:t> </w:t>
                  </w:r>
                </w:p>
              </w:tc>
            </w:tr>
          </w:tbl>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утверждении муниципальной</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программы «Сохранение и развитие</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архивного дела в Пристенском районе</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2022 - 2026 годы»</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со ст. 179 Бюджетного кодекса Российской Федерации, постановлением Администрации Пристенского района Курской области от 30.10.2014 № 866 «Об утверждении перечня муниципальных программ Пристенского муниципального района Курской области» (с изменениями и дополнениями), постановлением Администрации Пристенского района Курской области от 23.05.2018 № 289-па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прилагаемую муниципальную программу «Сохранение и развитие архивного дела в Пристенском районе на 2022 – 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Установить, что в ходе реализации Программы отдельные мероприятия могут уточняться, а объемы финансирования и сроки исполнения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корректироваться.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Начальнику управления финансов и экономического развития Администрации Пристенского района Курской области (Л.И. Балык) предусмотреть средства для реализации Программы при формировании бюджетов муниципального района «Пристенский район» Курской области на  2022 год.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Контроль за исполнением настоящего постановления возложить на заместителя главы администрации, управляющего делами Администрации Пристенского района Курской области – Н.М. Миронову.</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Постановление вступает в силу со дня его подписания и подлежит официальному опубликованию на официальном сайте Администрации Пристенского района Курской области и распространяется на правоотношения с 1 января 2022 года.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Курскойобласти                                                                  В.В. Петров</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6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0"/>
              <w:gridCol w:w="2393"/>
              <w:gridCol w:w="3763"/>
            </w:tblGrid>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1.        </w:t>
                  </w:r>
                </w:p>
                <w:p w:rsidR="001E5A53" w:rsidRDefault="001E5A53">
                  <w:pPr>
                    <w:pStyle w:val="a3"/>
                    <w:spacing w:before="0" w:beforeAutospacing="0" w:after="0" w:afterAutospacing="0"/>
                    <w:jc w:val="both"/>
                    <w:rPr>
                      <w:sz w:val="13"/>
                      <w:szCs w:val="13"/>
                    </w:rPr>
                  </w:pPr>
                  <w:r>
                    <w:rPr>
                      <w:sz w:val="13"/>
                      <w:szCs w:val="13"/>
                    </w:rPr>
                    <w:t> </w:t>
                  </w:r>
                </w:p>
                <w:p w:rsidR="001E5A53" w:rsidRDefault="001E5A53">
                  <w:pPr>
                    <w:pStyle w:val="a3"/>
                    <w:spacing w:before="0" w:beforeAutospacing="0" w:after="0" w:afterAutospacing="0"/>
                    <w:jc w:val="both"/>
                    <w:rPr>
                      <w:sz w:val="13"/>
                      <w:szCs w:val="13"/>
                    </w:rPr>
                  </w:pPr>
                  <w:r>
                    <w:rPr>
                      <w:sz w:val="13"/>
                      <w:szCs w:val="13"/>
                    </w:rPr>
                    <w:lastRenderedPageBreak/>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lastRenderedPageBreak/>
                    <w:t>Вид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Постановление Администрации</w:t>
                  </w:r>
                </w:p>
                <w:p w:rsidR="001E5A53" w:rsidRDefault="001E5A53">
                  <w:pPr>
                    <w:pStyle w:val="a3"/>
                    <w:spacing w:before="0" w:beforeAutospacing="0" w:after="0" w:afterAutospacing="0"/>
                    <w:jc w:val="both"/>
                    <w:rPr>
                      <w:sz w:val="13"/>
                      <w:szCs w:val="13"/>
                    </w:rPr>
                  </w:pPr>
                  <w:r>
                    <w:rPr>
                      <w:sz w:val="13"/>
                      <w:szCs w:val="13"/>
                    </w:rPr>
                    <w:t>Пристенского района</w:t>
                  </w:r>
                </w:p>
              </w:tc>
            </w:tr>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lastRenderedPageBreak/>
                    <w:t>2.        </w:t>
                  </w:r>
                </w:p>
                <w:p w:rsidR="001E5A53" w:rsidRDefault="001E5A5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Наименование         </w:t>
                  </w:r>
                </w:p>
                <w:p w:rsidR="001E5A53" w:rsidRDefault="001E5A53">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«Сохранение и развитие архивного дела в</w:t>
                  </w:r>
                </w:p>
                <w:p w:rsidR="001E5A53" w:rsidRDefault="001E5A53">
                  <w:pPr>
                    <w:pStyle w:val="a3"/>
                    <w:spacing w:before="0" w:beforeAutospacing="0" w:after="0" w:afterAutospacing="0"/>
                    <w:jc w:val="both"/>
                    <w:rPr>
                      <w:sz w:val="13"/>
                      <w:szCs w:val="13"/>
                    </w:rPr>
                  </w:pPr>
                  <w:r>
                    <w:rPr>
                      <w:sz w:val="13"/>
                      <w:szCs w:val="13"/>
                    </w:rPr>
                    <w:t>Пристенском районе на 2022-2026 годы»</w:t>
                  </w:r>
                </w:p>
              </w:tc>
            </w:tr>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3.        </w:t>
                  </w:r>
                </w:p>
                <w:p w:rsidR="001E5A53" w:rsidRDefault="001E5A5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Планируемый срок вступления в силу           </w:t>
                  </w:r>
                </w:p>
                <w:p w:rsidR="001E5A53" w:rsidRDefault="001E5A53">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Вступает в силу со дня его подписания</w:t>
                  </w:r>
                </w:p>
              </w:tc>
            </w:tr>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4.        </w:t>
                  </w:r>
                </w:p>
                <w:p w:rsidR="001E5A53" w:rsidRDefault="001E5A5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Разработчик </w:t>
                  </w:r>
                </w:p>
                <w:p w:rsidR="001E5A53" w:rsidRDefault="001E5A53">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Начальник архивного отдела</w:t>
                  </w:r>
                </w:p>
                <w:p w:rsidR="001E5A53" w:rsidRDefault="001E5A53">
                  <w:pPr>
                    <w:pStyle w:val="a3"/>
                    <w:spacing w:before="0" w:beforeAutospacing="0" w:after="0" w:afterAutospacing="0"/>
                    <w:jc w:val="both"/>
                    <w:rPr>
                      <w:sz w:val="13"/>
                      <w:szCs w:val="13"/>
                    </w:rPr>
                  </w:pPr>
                  <w:r>
                    <w:rPr>
                      <w:sz w:val="13"/>
                      <w:szCs w:val="13"/>
                    </w:rPr>
                    <w:t>Администрации Пристенского района</w:t>
                  </w:r>
                </w:p>
                <w:p w:rsidR="001E5A53" w:rsidRDefault="001E5A53">
                  <w:pPr>
                    <w:pStyle w:val="a3"/>
                    <w:spacing w:before="0" w:beforeAutospacing="0" w:after="0" w:afterAutospacing="0"/>
                    <w:jc w:val="both"/>
                    <w:rPr>
                      <w:sz w:val="13"/>
                      <w:szCs w:val="13"/>
                    </w:rPr>
                  </w:pPr>
                  <w:r>
                    <w:rPr>
                      <w:sz w:val="13"/>
                      <w:szCs w:val="13"/>
                    </w:rPr>
                    <w:t> Курской области</w:t>
                  </w:r>
                </w:p>
              </w:tc>
            </w:tr>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5.        </w:t>
                  </w:r>
                </w:p>
                <w:p w:rsidR="001E5A53" w:rsidRDefault="001E5A53">
                  <w:pPr>
                    <w:pStyle w:val="a3"/>
                    <w:spacing w:before="0" w:beforeAutospacing="0" w:after="0" w:afterAutospacing="0"/>
                    <w:jc w:val="both"/>
                    <w:rPr>
                      <w:sz w:val="13"/>
                      <w:szCs w:val="13"/>
                    </w:rPr>
                  </w:pPr>
                  <w:r>
                    <w:rPr>
                      <w:sz w:val="13"/>
                      <w:szCs w:val="13"/>
                    </w:rPr>
                    <w:t> </w:t>
                  </w:r>
                </w:p>
                <w:p w:rsidR="001E5A53" w:rsidRDefault="001E5A5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Срок приёма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15 календарных дней, со дня размещения</w:t>
                  </w:r>
                </w:p>
                <w:p w:rsidR="001E5A53" w:rsidRDefault="001E5A53">
                  <w:pPr>
                    <w:pStyle w:val="a3"/>
                    <w:spacing w:before="0" w:beforeAutospacing="0" w:after="0" w:afterAutospacing="0"/>
                    <w:jc w:val="both"/>
                    <w:rPr>
                      <w:sz w:val="13"/>
                      <w:szCs w:val="13"/>
                    </w:rPr>
                  </w:pPr>
                  <w:r>
                    <w:rPr>
                      <w:sz w:val="13"/>
                      <w:szCs w:val="13"/>
                    </w:rPr>
                    <w:t>на официальном сайте</w:t>
                  </w:r>
                </w:p>
                <w:p w:rsidR="001E5A53" w:rsidRDefault="001E5A53">
                  <w:pPr>
                    <w:pStyle w:val="a3"/>
                    <w:spacing w:before="0" w:beforeAutospacing="0" w:after="0" w:afterAutospacing="0"/>
                    <w:jc w:val="both"/>
                    <w:rPr>
                      <w:sz w:val="13"/>
                      <w:szCs w:val="13"/>
                    </w:rPr>
                  </w:pPr>
                  <w:r>
                    <w:rPr>
                      <w:sz w:val="13"/>
                      <w:szCs w:val="13"/>
                    </w:rPr>
                    <w:t>муниципального образования "Пристенский район"</w:t>
                  </w:r>
                </w:p>
              </w:tc>
            </w:tr>
            <w:tr w:rsidR="001E5A5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6.        </w:t>
                  </w:r>
                </w:p>
                <w:p w:rsidR="001E5A53" w:rsidRDefault="001E5A53">
                  <w:pPr>
                    <w:pStyle w:val="a3"/>
                    <w:spacing w:before="0" w:beforeAutospacing="0" w:after="0" w:afterAutospacing="0"/>
                    <w:jc w:val="both"/>
                    <w:rPr>
                      <w:sz w:val="13"/>
                      <w:szCs w:val="13"/>
                    </w:rPr>
                  </w:pPr>
                  <w:r>
                    <w:rPr>
                      <w:sz w:val="13"/>
                      <w:szCs w:val="13"/>
                    </w:rPr>
                    <w:t> </w:t>
                  </w:r>
                </w:p>
                <w:p w:rsidR="001E5A53" w:rsidRDefault="001E5A5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Способ предоставления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1E5A53" w:rsidRDefault="001E5A53">
                  <w:pPr>
                    <w:pStyle w:val="a3"/>
                    <w:spacing w:before="0" w:beforeAutospacing="0" w:after="0" w:afterAutospacing="0"/>
                    <w:jc w:val="both"/>
                    <w:rPr>
                      <w:sz w:val="13"/>
                      <w:szCs w:val="13"/>
                    </w:rPr>
                  </w:pPr>
                  <w:r>
                    <w:rPr>
                      <w:sz w:val="13"/>
                      <w:szCs w:val="13"/>
                    </w:rPr>
                    <w:t>В письменной форме по адресу: 306200,</w:t>
                  </w:r>
                </w:p>
                <w:p w:rsidR="001E5A53" w:rsidRDefault="001E5A53">
                  <w:pPr>
                    <w:pStyle w:val="a3"/>
                    <w:spacing w:before="0" w:beforeAutospacing="0" w:after="0" w:afterAutospacing="0"/>
                    <w:jc w:val="both"/>
                    <w:rPr>
                      <w:sz w:val="13"/>
                      <w:szCs w:val="13"/>
                    </w:rPr>
                  </w:pPr>
                  <w:r>
                    <w:rPr>
                      <w:sz w:val="13"/>
                      <w:szCs w:val="13"/>
                    </w:rPr>
                    <w:t>Курская область, Пристенский район, п. Пристень,</w:t>
                  </w:r>
                </w:p>
                <w:p w:rsidR="001E5A53" w:rsidRDefault="001E5A53">
                  <w:pPr>
                    <w:pStyle w:val="a3"/>
                    <w:spacing w:before="0" w:beforeAutospacing="0" w:after="0" w:afterAutospacing="0"/>
                    <w:jc w:val="both"/>
                    <w:rPr>
                      <w:sz w:val="13"/>
                      <w:szCs w:val="13"/>
                    </w:rPr>
                  </w:pPr>
                  <w:r>
                    <w:rPr>
                      <w:sz w:val="13"/>
                      <w:szCs w:val="13"/>
                    </w:rPr>
                    <w:t> ул. Ленина, д. 5, 3 этаж.каб.№3</w:t>
                  </w:r>
                </w:p>
                <w:p w:rsidR="001E5A53" w:rsidRDefault="001E5A53">
                  <w:pPr>
                    <w:pStyle w:val="a3"/>
                    <w:spacing w:before="0" w:beforeAutospacing="0" w:after="0" w:afterAutospacing="0"/>
                    <w:jc w:val="both"/>
                    <w:rPr>
                      <w:sz w:val="13"/>
                      <w:szCs w:val="13"/>
                    </w:rPr>
                  </w:pPr>
                  <w:r>
                    <w:rPr>
                      <w:sz w:val="13"/>
                      <w:szCs w:val="13"/>
                    </w:rPr>
                    <w:t>посредством электронной почтыпочты:</w:t>
                  </w:r>
                </w:p>
                <w:p w:rsidR="001E5A53" w:rsidRDefault="001E5A53">
                  <w:pPr>
                    <w:pStyle w:val="a3"/>
                    <w:spacing w:before="0" w:beforeAutospacing="0" w:after="0" w:afterAutospacing="0"/>
                    <w:jc w:val="both"/>
                    <w:rPr>
                      <w:sz w:val="13"/>
                      <w:szCs w:val="13"/>
                    </w:rPr>
                  </w:pPr>
                  <w:r>
                    <w:rPr>
                      <w:rStyle w:val="a4"/>
                      <w:sz w:val="13"/>
                      <w:szCs w:val="13"/>
                    </w:rPr>
                    <w:t>pristen_arhiv@mail.ru</w:t>
                  </w:r>
                </w:p>
              </w:tc>
            </w:tr>
          </w:tbl>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"СОХРАНЕНИЕ И РАЗВИТИЕ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АРХИВНОГО ДЕЛА 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2022 - 2026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 Администрации                                Пристенского района Курской области                      Е.Г. Витохина    тел. 2-16-70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 Миронова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 _______ 2021 года №____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2022 - 2026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Пристенском районе  на 2022 - 2026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189" w:type="dxa"/>
        <w:tblCellSpacing w:w="0" w:type="dxa"/>
        <w:shd w:val="clear" w:color="auto" w:fill="EEEEEE"/>
        <w:tblCellMar>
          <w:left w:w="0" w:type="dxa"/>
          <w:right w:w="0" w:type="dxa"/>
        </w:tblCellMar>
        <w:tblLook w:val="04A0"/>
      </w:tblPr>
      <w:tblGrid>
        <w:gridCol w:w="2341"/>
        <w:gridCol w:w="310"/>
        <w:gridCol w:w="4538"/>
      </w:tblGrid>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Соисполнитель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образования района (по согласованию)</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эффективной системы организации хранения, комплектования, учета и использования документов архивного отдела Администрации Пристенского района Курской области  в соответствии с законодательством Российской  Федерации в интересах граждан, общества и государства</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сохранности, комплектования и учета документов архивного отдела документами Архивного фонда Курской области и иными архивными документами.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предоставление заявителям муниципальных услуг в сфере архивного дела  Пристенского района Курской области в установленные законодательством сроки от  общего количества предоставленных муниципальных услуг в сфере архивного дела.</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реализуется в один этап - 2022-2026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hyperlink r:id="rId5" w:history="1">
              <w:r>
                <w:rPr>
                  <w:rStyle w:val="a5"/>
                  <w:rFonts w:ascii="Tahoma" w:hAnsi="Tahoma" w:cs="Tahoma"/>
                  <w:color w:val="33A6E3"/>
                  <w:sz w:val="13"/>
                  <w:szCs w:val="13"/>
                  <w:u w:val="none"/>
                </w:rPr>
                <w:t>Перечень</w:t>
              </w:r>
            </w:hyperlink>
            <w:r>
              <w:rPr>
                <w:rFonts w:ascii="Tahoma" w:hAnsi="Tahoma" w:cs="Tahoma"/>
                <w:color w:val="000000"/>
                <w:sz w:val="13"/>
                <w:szCs w:val="13"/>
              </w:rPr>
              <w:t> основных        мероприятий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и выполнение функций органов местного самоуправления;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отдельных полномочий в сфере архивного дела;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 формированию и содержанию муниципального архива.</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финансирования</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Общий объем средств  для  реализации Программы в 2022-2026 годах составляет  3690,800,00 тыс.   рублей, в том числе,  из бюджета    </w:t>
            </w:r>
            <w:r>
              <w:rPr>
                <w:rFonts w:ascii="Tahoma" w:hAnsi="Tahoma" w:cs="Tahoma"/>
                <w:color w:val="000000"/>
                <w:sz w:val="13"/>
                <w:szCs w:val="13"/>
              </w:rPr>
              <w:lastRenderedPageBreak/>
              <w:t>Курской  области 1175,000 тыс. рублей; из бюджета муниципального района «Пристенский район» 2515, 800 тыс. рублей.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Система организации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контроля  за исполнением</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Программы осуществляет Администрация  Пристенского района Курской области. Текущий контроль осуществляют исполнители мероприятий Программы</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Общая характеристика сферы реализации Программы, содержание проблемы, на решение которой направлена Программа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разработана в соответствии с Порядком разработки, реализации и оценки эффективности муниципальных программ Пристенского района Курской области, утвержденным постановлением Администрации Пристенского района Курской области от 23.05.2018 № 289-па, методическими рекомендациями по разработке и реализации муниципальных программ Пристенского района Курской области, утвержденными Постановлением Администрации Пристенского района Курской области от 25.02 2019 № 131-па, а так же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определяет  цели, задачи и основные направления развития архивного дела в Пристенском районе Курской области, а именно - в сфере  хранения, учета и использования документов Архивного фонда Пристенского района Курской области и иных архивных документов, материально-технического и кадрового обеспечения, механизмы реализации мероприятий муниципальной программы и показатели оценки их результативности.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Документальное наследие района за 1943 - 2016 годы, хранящееся в архивном отделе Администрации Пристенского района Курской области, составляет 30568 ед. хранения.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призван обеспечивать сохранность огромного массива документной информации, пополнять   Архивный фонд Курской области и удовлетворять информационные потребности пользователей информационными ресурсами.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условиях модернизации экономики и социальной сферы, глобальной                                  информатизации общества отмечается рост обращений граждан России, жителей ближнего и дальнего зарубежья в архивный отдел за получением информации социально-правового, тематического характера. Так, в 2020 году исполнено 1563 запроса граждан, что превысило аналогичные показатели предыдущего года. За текущий период 2021 года  исполнено 865 запросов. Отмеченная тенденция увеличения доступа к архивной  информации будет в дальнейшем только прогрессировать.</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2019 - 2021 годы из средств  бюджета МО «Пристенский район» удалось   осуществить следующие масштабные проекты по улучшению условий сохранности документов: приобретено 2 гигрометра в хранилища, приобретен сканер, приобретен источник бесперебойного питания, 4 картриджа, короба для картонирования (300 шт.), бумага (2 уп.), крышки переплетные (500 шт.) и др. канцелярские принадлежности, пылесос. Оплачена работа сотрудника нанятого по договору для перевода в электронный вид  23 ед. хр. Ф. Р-2 «Администрация государственной исполнительной власти Пристенского района Курской области (оцифрованы 4237 листов).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2012 году между Пенсионным фондом РФ в Курской области и Администрацией Пристенского  района   заключено соглашение об информационном взаимодействии,  в результате которого  с 2013 года  действует программа электронного документооборота (VipNet) между  архивным отделом Администрации и  отделом по Пристенскому району Управления ПФ РФ в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обеспечения нормативных условий хранения документов,  предоставления архивной информации  учреждениям и организациям различной формы собственности, удовлетворения  потребностей архивной информацией и конституционных прав граждан необходимо произвести ремонт в помещении архивохранилища (ремонт и покраска стен и пола).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обстановке быстрого распространения современных технологий возникают дополнительные задачи, связанные с развитием систем обмена информацией с помощью глобальных компьютерных сетей. Для решения указанных задач необходимы мероприятия для поддержания компьютерной  и  оргтехники архивного отдела в рабочем состоянии.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6" w:history="1">
        <w:r>
          <w:rPr>
            <w:rStyle w:val="a5"/>
            <w:rFonts w:ascii="Tahoma" w:hAnsi="Tahoma" w:cs="Tahoma"/>
            <w:color w:val="33A6E3"/>
            <w:sz w:val="13"/>
            <w:szCs w:val="13"/>
            <w:u w:val="none"/>
          </w:rPr>
          <w:t>Стратегия</w:t>
        </w:r>
      </w:hyperlink>
      <w:r>
        <w:rPr>
          <w:rFonts w:ascii="Tahoma" w:hAnsi="Tahoma" w:cs="Tahoma"/>
          <w:color w:val="000000"/>
          <w:sz w:val="13"/>
          <w:szCs w:val="13"/>
        </w:rPr>
        <w:t> развития информационного общества в Российской Федерации на 2017-2030 годы, утвержденная Президентом Российской Федерации  9 мая 2017 года  N Пр-212,   предусматривает перевод  документов Архивного фонда Российской Федерации в электронный вид. Данные стратегии предусматривают перевод  документов Архивного фонда Российской Федерации в электронный вид. Для решения задач  </w:t>
      </w:r>
      <w:hyperlink r:id="rId7" w:history="1">
        <w:r>
          <w:rPr>
            <w:rStyle w:val="a5"/>
            <w:rFonts w:ascii="Tahoma" w:hAnsi="Tahoma" w:cs="Tahoma"/>
            <w:color w:val="33A6E3"/>
            <w:sz w:val="13"/>
            <w:szCs w:val="13"/>
            <w:u w:val="none"/>
          </w:rPr>
          <w:t>Стратегии</w:t>
        </w:r>
      </w:hyperlink>
      <w:r>
        <w:rPr>
          <w:rFonts w:ascii="Tahoma" w:hAnsi="Tahoma" w:cs="Tahoma"/>
          <w:color w:val="000000"/>
          <w:sz w:val="13"/>
          <w:szCs w:val="13"/>
        </w:rPr>
        <w:t> архивным отделом планируется ежегодно увеличивать количество дел, переведенных в электронный вид. Провести эту масштабную работу можно только при условии бюджетного финансирования. На сегодняшний день при помощи сотрудника, дополнительно привлеченного для выполнения работы по оцифровке документов, находящихся на хранении в архивном отделе, были отсканированы документы постоянного срока хранения фондов: Пристенский районный Совет народных депутатов Пристенского района Курской области,  Администрация Пристенского района Курской области за 2008-2010 годы. Необходимо продолжить работу в данном направлении и провести оцифровку документов фондов муниципальных образований Пристенского района  за 1993-2010 годы, предусмотрев оплату работы сотрудника по договору.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«Сохранение и развитие архивного дела в Пристенском районе  на 2022 - 2026 годы» будет способствовать развитию отрасли в русле повышения эффективности использования информационных ресурсов Курской области, сохранения документов Архивного фонда и иных архивных документов, находящихся на хранении в архивном отделе Администрации Пристенском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Основные цели, задачи и показатели (индикаторы)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Новые вызовы для сферы архивного дела связаны со стремительным развитием информационно-коммуникационных технологий, в связи с этим появляются новые возможности для обеспечения сохранности и использования архивных документов. Для реализации поставленных задач в этом направлении учитывались приоритеты государственной политики, определенные Стратегией развития информационного общества в Российской Федерации (утверждена Президентом Российской Федерации 07 февраля 2008 г. № Пр-212).</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Целью Программы является создание эффективной системы организации хранения, комплектования, учета и использования документов Архивного фонда Курской области и иных архивных документов, находящихся на хранении в архивном отделе Администрации Пристенского района, в соответствии с законодательством Российской Федерации в интересах граждан, общества и государства.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достижения поставленной цели в рамках реализации муниципальной программы планируется решение задачи - обеспечение сохранности, комплектования и учета документов архивного отдела документами Архивного фонда Курской области и иными архивными документами.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Показатели (индикаторы) реализации Программы оцениваются в целом для Программы и по каждой из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Общим показателем (индикатором) реализации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показатели (индикаторы) Программы соответствуют приоритетам, целям и задачам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Плановые значения целевых индикаторов и показателей, характеризующих эффективность реализации мероприятий  муниципальной программы и входящих в ее состав подпрограмм, приведены в </w:t>
      </w:r>
      <w:hyperlink r:id="rId8" w:anchor="1100" w:history="1">
        <w:r>
          <w:rPr>
            <w:rStyle w:val="a5"/>
            <w:rFonts w:ascii="Tahoma" w:hAnsi="Tahoma" w:cs="Tahoma"/>
            <w:color w:val="33A6E3"/>
            <w:sz w:val="13"/>
            <w:szCs w:val="13"/>
            <w:u w:val="none"/>
          </w:rPr>
          <w:t>приложении №</w:t>
        </w:r>
      </w:hyperlink>
      <w:r>
        <w:rPr>
          <w:rFonts w:ascii="Tahoma" w:hAnsi="Tahoma" w:cs="Tahoma"/>
          <w:color w:val="000000"/>
          <w:sz w:val="13"/>
          <w:szCs w:val="13"/>
        </w:rPr>
        <w:t> 1 к  настоящей  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Программы: 2022 - 2026 годы (этапы не выделяются).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Перечень программных мероприятий, сроки их реализации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объемы финансирования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предусматривает проведение следующих основных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деятельности и выполнение функций органов местного самоуправления;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отдельных полномочий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Реализация мероприятий по формированию и содержанию муниципального архива.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hyperlink r:id="rId9" w:history="1">
        <w:r>
          <w:rPr>
            <w:rStyle w:val="a5"/>
            <w:rFonts w:ascii="Tahoma" w:hAnsi="Tahoma" w:cs="Tahoma"/>
            <w:color w:val="33A6E3"/>
            <w:sz w:val="13"/>
            <w:szCs w:val="13"/>
            <w:u w:val="none"/>
          </w:rPr>
          <w:t>Перечень</w:t>
        </w:r>
      </w:hyperlink>
      <w:r>
        <w:rPr>
          <w:rFonts w:ascii="Tahoma" w:hAnsi="Tahoma" w:cs="Tahoma"/>
          <w:color w:val="000000"/>
          <w:sz w:val="13"/>
          <w:szCs w:val="13"/>
        </w:rPr>
        <w:t> программных мероприятий, а также информация о необходимых для реализации каждого мероприятия ресурсах, сроках их реализации приведены в приложении № 1 к настоящей Программе. Реализацию Программы намечено осуществить в 2022 - 2026 годы. Общий объем финансирования Программы в 2022 - 2026 годы составляет  3690,800,0 тыс. рублей, в том числе по годам: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 - 738, 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 - 738, 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 - 738, 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 - 738, 160 тыс. рублей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 - 738, 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Ресурсное обеспечение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Финансирование программных мероприятий осуществляется за счет средств  бюджета Курской области и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Программы на весь период составляет  3690, 800 тыс. рублей, в том числе: из бюджета    Курской  области 1175,000 тыс. рублей,  из бюджета муниципального района «Пристенский район» 2515, 800 тыс. рублей. В ходе реализации Программы отдельные ее мероприятия могут уточняться, а объемы их финансирования - корректироваться с учетом утвержденных расходов  районного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hyperlink r:id="rId10" w:history="1">
        <w:r>
          <w:rPr>
            <w:rStyle w:val="a5"/>
            <w:rFonts w:ascii="Tahoma" w:hAnsi="Tahoma" w:cs="Tahoma"/>
            <w:color w:val="33A6E3"/>
            <w:sz w:val="13"/>
            <w:szCs w:val="13"/>
            <w:u w:val="none"/>
          </w:rPr>
          <w:t>Ресурсное обеспечение</w:t>
        </w:r>
      </w:hyperlink>
      <w:r>
        <w:rPr>
          <w:rFonts w:ascii="Tahoma" w:hAnsi="Tahoma" w:cs="Tahoma"/>
          <w:color w:val="000000"/>
          <w:sz w:val="13"/>
          <w:szCs w:val="13"/>
        </w:rPr>
        <w:t> Программы, необходимое для ее реализации, сроки и  источники финансирования мероприятий Программы по годам и в целом за весь период реализации с указанием форм бюджетных ассигнований представлены в приложениях № 5 к настоящей 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социально-экономической эффективности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Предложенные Программой мероприятия позволят достигнуть следующих                      положительных социально-экономических результатов: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оптимизации хранения документов Архивного фонда Курской области и иных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соблюдения противопожарного режима  хранения документов Архивного фонда Курской области и иных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перевода в электронный вид  10 %  документов, находящихся на хранении в архивном отделе;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облегчения доступа пользователей к архивной информации и встраивания архивного отдела в общероссийское информационное пространство;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hyperlink r:id="rId11" w:history="1">
        <w:r>
          <w:rPr>
            <w:rStyle w:val="a5"/>
            <w:rFonts w:ascii="Tahoma" w:hAnsi="Tahoma" w:cs="Tahoma"/>
            <w:color w:val="33A6E3"/>
            <w:sz w:val="13"/>
            <w:szCs w:val="13"/>
            <w:u w:val="none"/>
          </w:rPr>
          <w:t>Методика</w:t>
        </w:r>
      </w:hyperlink>
      <w:r>
        <w:rPr>
          <w:rFonts w:ascii="Tahoma" w:hAnsi="Tahoma" w:cs="Tahoma"/>
          <w:color w:val="000000"/>
          <w:sz w:val="13"/>
          <w:szCs w:val="13"/>
        </w:rPr>
        <w:t> оценки эффективности реализации Программы приведена в приложении № 6 к настоящей 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Контроль за ходом реализации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Программы осуществляет Глава Пристенского района  Курской области. Общий  контроль  за исполнением мероприятий Программы  осуществляет заместитель Главы Администрации Пристенского района Курской области - управляющий делами. Текущий контроль   осуществляют исполнители мероприятий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несут ответственность за качественное и своевременное исполнение мероприятий Программы, рациональное использование финансовых средств, выделенных на    реализацию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учетом выделенных на реализацию Программы финансовых средств ежегодно уточняют целевые индикаторы и вносят предложения об уточнении затрат по   программным  мероприятиям, обеспечивают подготовку и представление предложений по финансированию мероприятий Программы в очередном финансовом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представляют ежегодно в срок до 1 марта Главе Пристенского района Курской области информацию о ходе реализации Программы за отчетный год.</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w:t>
      </w:r>
      <w:r>
        <w:rPr>
          <w:rStyle w:val="a4"/>
          <w:rFonts w:ascii="Tahoma" w:hAnsi="Tahoma" w:cs="Tahoma"/>
          <w:color w:val="000000"/>
          <w:sz w:val="13"/>
          <w:szCs w:val="13"/>
        </w:rPr>
        <w:t> </w:t>
      </w:r>
      <w:r>
        <w:rPr>
          <w:rFonts w:ascii="Tahoma" w:hAnsi="Tahoma" w:cs="Tahoma"/>
          <w:color w:val="000000"/>
          <w:sz w:val="13"/>
          <w:szCs w:val="13"/>
        </w:rPr>
        <w:t>Анализ рисков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описание мер управления рисками реализации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рисков, снижающих вероятность полной реализации государственной программы и достижения поставленных целей и решения задач, позволяет выделить внутренние и внешние риски.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Внутренние риски.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Финансовые риски вероятны ввиду значительной продолжительности государственной программы и ее финансирования не в полном объеме.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Отсутствие или недостаточное финансирование мероприятий в рамках государственной программы могут привести к:</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нарушению оптимальных (нормативных) режимов хранения документов Архивного фонда Курской области и иных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утрате документов Архивного фонда Курской области, в том числе особо ценных;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недостаточному обеспечению документов Архивного фонда Курской области и иных архивных документов специальными средствами хранения;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увеличению количества документов Архивного фонда Курской области, хранящихся сверх установленных законодательством сроков их временного хранения в организациях - источниках комплектования государственных и муниципальных архивов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снижению контроля за организацией и ведением государственного учета, наличием и состоянием документов Архивного фонда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снижению качества и доступности государственных услуг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снижению уровня удовлетворенности граждан предоставленной архивной информацией, в том числе в электронном виде;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снижению уровня доступности архивной информации для потребностей граждан (пользователей информационными ресурсами).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Преодоление рисков может быть осуществлено путем сохранения устойчивого финансирования государственной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минимизации риска будет производиться ежегодное уточнение объемов финансирования и мероприятий муниципальной программы. При этом, учитывая сложившуюся систему трехлетнего бюджетного планирования и наличие финансовых резервов Пристенского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Организационно-управленческие риски связаны с ошибками в управлении государственной программой, неисполнением в установленные сроки и в полном объеме отдельных мероприятий ответственными исполнителями государственной программы. Риск возникновения сбоев при реализации государственной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государственной программы. Качественная оценка данного риска - риск средний.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противопожарных и охранных режимов создаются электронные копии особо ценных и наиболее используемых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Внешние риски.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рисками реализации государственной программы будет осуществляться на основе: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проведения мониторинга реализации государственной программы, регулярной и открытой публикации данных о ходе ее реализации, а также совещаний, методического сопровождения, обучения;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подготовки и представления ежегодного доклада о ходе и результатах реализации государственной программы, который при необходимости будет содержать обоснования и предложения о ее корректировке.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 программе «Сохранение и развитие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архивного дела 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2022 – 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 о показателях (индикаторах) муниципальной программы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«Сохранение и развитие архивного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11138" w:type="dxa"/>
        <w:tblCellSpacing w:w="0" w:type="dxa"/>
        <w:shd w:val="clear" w:color="auto" w:fill="EEEEEE"/>
        <w:tblCellMar>
          <w:left w:w="0" w:type="dxa"/>
          <w:right w:w="0" w:type="dxa"/>
        </w:tblCellMar>
        <w:tblLook w:val="04A0"/>
      </w:tblPr>
      <w:tblGrid>
        <w:gridCol w:w="533"/>
        <w:gridCol w:w="5797"/>
        <w:gridCol w:w="1097"/>
        <w:gridCol w:w="740"/>
        <w:gridCol w:w="740"/>
        <w:gridCol w:w="740"/>
        <w:gridCol w:w="740"/>
        <w:gridCol w:w="751"/>
      </w:tblGrid>
      <w:tr w:rsidR="001E5A53" w:rsidTr="001E5A53">
        <w:trPr>
          <w:tblHeade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 п/п</w:t>
            </w:r>
          </w:p>
        </w:tc>
        <w:tc>
          <w:tcPr>
            <w:tcW w:w="657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Показатель (индикатор)</w:t>
            </w:r>
          </w:p>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(наименование)</w:t>
            </w:r>
          </w:p>
        </w:tc>
        <w:tc>
          <w:tcPr>
            <w:tcW w:w="114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Ед. измерения</w:t>
            </w:r>
          </w:p>
        </w:tc>
        <w:tc>
          <w:tcPr>
            <w:tcW w:w="3960" w:type="dxa"/>
            <w:gridSpan w:val="5"/>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Целевые значения</w:t>
            </w:r>
          </w:p>
        </w:tc>
      </w:tr>
      <w:tr w:rsidR="001E5A53" w:rsidTr="001E5A53">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FFFFFF"/>
                <w:sz w:val="13"/>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2022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2023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2024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2025 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2026 г.</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 «Сохранение и развитие архивного дела в Пристенском районе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1:</w:t>
            </w:r>
            <w:r>
              <w:rPr>
                <w:rFonts w:ascii="Tahoma" w:hAnsi="Tahoma" w:cs="Tahoma"/>
                <w:color w:val="000000"/>
                <w:sz w:val="13"/>
                <w:szCs w:val="13"/>
              </w:rPr>
              <w:t> </w:t>
            </w:r>
            <w:r>
              <w:rPr>
                <w:rStyle w:val="a4"/>
                <w:rFonts w:ascii="Tahoma" w:hAnsi="Tahoma" w:cs="Tahoma"/>
                <w:color w:val="000000"/>
                <w:sz w:val="13"/>
                <w:szCs w:val="13"/>
              </w:rPr>
              <w:t>Создание эффективной системы организации хранения, комплектования, учета и использования документов архивного отдела Администрации Пристенского района Курской области  в соответствии с законодательством Российской  Федерации в интересах граждан, общества и государства</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Задача1:</w:t>
            </w:r>
            <w:r>
              <w:rPr>
                <w:rFonts w:ascii="Tahoma" w:hAnsi="Tahoma" w:cs="Tahoma"/>
                <w:color w:val="000000"/>
                <w:sz w:val="13"/>
                <w:szCs w:val="13"/>
              </w:rPr>
              <w:t> </w:t>
            </w:r>
            <w:r>
              <w:rPr>
                <w:rStyle w:val="a4"/>
                <w:rFonts w:ascii="Tahoma" w:hAnsi="Tahoma" w:cs="Tahoma"/>
                <w:color w:val="000000"/>
                <w:sz w:val="13"/>
                <w:szCs w:val="13"/>
              </w:rPr>
              <w:t>Обеспечение сохранности, комплектования и учета документов архивного отдела документами Архивного фонда Курской области и иными архивными документами </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заявителям муниципальных услуг в сфере архивного дела Пристенского района Курской области в установленные законодательством сроки от общего количества предоставленных муниципальных услуг в сфере архивного дела</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1.  «Управление муниципальной программой и обеспечение условий</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для реализации муниципальной программы»</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1.1:</w:t>
            </w:r>
            <w:r>
              <w:rPr>
                <w:rFonts w:ascii="Tahoma" w:hAnsi="Tahoma" w:cs="Tahoma"/>
                <w:color w:val="000000"/>
                <w:sz w:val="13"/>
                <w:szCs w:val="13"/>
              </w:rPr>
              <w:t> </w:t>
            </w:r>
            <w:r>
              <w:rPr>
                <w:rStyle w:val="a4"/>
                <w:rFonts w:ascii="Tahoma" w:hAnsi="Tahoma" w:cs="Tahoma"/>
                <w:color w:val="000000"/>
                <w:sz w:val="13"/>
                <w:szCs w:val="13"/>
              </w:rPr>
              <w:t>Создание необходимых условий для эффективной реализации муниципальной программы  «Сохранение и развитие архивного дела в Пристенском районе на 2022-2026 годы»</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Задача1.1: Обеспечение эффективной деятельности архивного отдела Администрации Пристенского района Курской области, как ответственного исполнителя муниципальной программы</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достигнутых целевых показателей (индикаторов) муниципальной программы Пристенского района Курской области к общему количеству показателей (индикаторов)</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документов архивного отдела Администрации Пристенского района Курской области, переведенных в электронный вид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2.1:</w:t>
            </w:r>
            <w:r>
              <w:rPr>
                <w:rFonts w:ascii="Tahoma" w:hAnsi="Tahoma" w:cs="Tahoma"/>
                <w:color w:val="000000"/>
                <w:sz w:val="13"/>
                <w:szCs w:val="13"/>
              </w:rPr>
              <w:t> </w:t>
            </w:r>
            <w:r>
              <w:rPr>
                <w:rStyle w:val="a4"/>
                <w:rFonts w:ascii="Tahoma" w:hAnsi="Tahoma" w:cs="Tahoma"/>
                <w:color w:val="000000"/>
                <w:sz w:val="13"/>
                <w:szCs w:val="13"/>
              </w:rPr>
              <w:t>Удовлетворение потребностей пользователей на получение информации, содержащейся в документах Архивного фонда Курской области и иных архивных документах, хранящихся в архивном отделе Администрации Пристенского района Курской области </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Задача 2.1:</w:t>
            </w:r>
            <w:r>
              <w:rPr>
                <w:rFonts w:ascii="Tahoma" w:hAnsi="Tahoma" w:cs="Tahoma"/>
                <w:color w:val="000000"/>
                <w:sz w:val="13"/>
                <w:szCs w:val="13"/>
              </w:rPr>
              <w:t> </w:t>
            </w:r>
            <w:r>
              <w:rPr>
                <w:rStyle w:val="a4"/>
                <w:rFonts w:ascii="Tahoma" w:hAnsi="Tahoma" w:cs="Tahoma"/>
                <w:color w:val="000000"/>
                <w:sz w:val="13"/>
                <w:szCs w:val="13"/>
              </w:rPr>
              <w:t>Создание условий для обеспечения сохранности документов Архивного фонда Курской области и иных архивных документов, находящихся на хранении в архивном отделе</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Администрации Пристенского района Курской области</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документов архивного отдела Администрации Пристенского района Курской области, хранящихся с соблюдением оптимальных (нормативных) режимов и условий, обеспечивающих их постоянное (вечное) и долговременное хранение.</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2.2:</w:t>
            </w:r>
            <w:r>
              <w:rPr>
                <w:rFonts w:ascii="Tahoma" w:hAnsi="Tahoma" w:cs="Tahoma"/>
                <w:color w:val="000000"/>
                <w:sz w:val="13"/>
                <w:szCs w:val="13"/>
              </w:rPr>
              <w:t> </w:t>
            </w:r>
            <w:r>
              <w:rPr>
                <w:rStyle w:val="a4"/>
                <w:rFonts w:ascii="Tahoma" w:hAnsi="Tahoma" w:cs="Tahoma"/>
                <w:color w:val="000000"/>
                <w:sz w:val="13"/>
                <w:szCs w:val="13"/>
              </w:rPr>
              <w:t>Расширение доступа населения к документам архивного отдела Администрации Пристенского района Курской области</w:t>
            </w:r>
          </w:p>
        </w:tc>
      </w:tr>
      <w:tr w:rsidR="001E5A53" w:rsidTr="001E5A53">
        <w:trPr>
          <w:tblCellSpacing w:w="0" w:type="dxa"/>
        </w:trPr>
        <w:tc>
          <w:tcPr>
            <w:tcW w:w="12252"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Задача 2.2:</w:t>
            </w:r>
            <w:r>
              <w:rPr>
                <w:rFonts w:ascii="Tahoma" w:hAnsi="Tahoma" w:cs="Tahoma"/>
                <w:color w:val="000000"/>
                <w:sz w:val="13"/>
                <w:szCs w:val="13"/>
              </w:rPr>
              <w:t> </w:t>
            </w:r>
            <w:r>
              <w:rPr>
                <w:rStyle w:val="a4"/>
                <w:rFonts w:ascii="Tahoma" w:hAnsi="Tahoma" w:cs="Tahoma"/>
                <w:color w:val="000000"/>
                <w:sz w:val="13"/>
                <w:szCs w:val="13"/>
              </w:rPr>
              <w:t>Увеличение количества архивных документов, интегрированных в общероссийское информационное пространство</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документов архивного отдела Администрации Пристенского района, внесенных в общеотраслевую базу данных «Архивный фонд»</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программе «Сохранение и развитие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архивного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Перечень основных мероприятий муниципальной программы «Сохранение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1154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4"/>
        <w:gridCol w:w="2405"/>
        <w:gridCol w:w="1478"/>
        <w:gridCol w:w="1066"/>
        <w:gridCol w:w="1056"/>
        <w:gridCol w:w="2615"/>
        <w:gridCol w:w="228"/>
        <w:gridCol w:w="2180"/>
      </w:tblGrid>
      <w:tr w:rsidR="001E5A53" w:rsidTr="001E5A53">
        <w:trP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Номер и наименование основного мероприятия</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tc>
        <w:tc>
          <w:tcPr>
            <w:tcW w:w="21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Срок</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 (краткое описание)</w:t>
            </w:r>
          </w:p>
        </w:tc>
        <w:tc>
          <w:tcPr>
            <w:tcW w:w="2724"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направления реализации </w:t>
            </w:r>
            <w:hyperlink r:id="rId12" w:anchor="P783" w:history="1">
              <w:r>
                <w:rPr>
                  <w:rStyle w:val="a5"/>
                  <w:rFonts w:ascii="Tahoma" w:hAnsi="Tahoma" w:cs="Tahoma"/>
                  <w:color w:val="33A6E3"/>
                  <w:sz w:val="13"/>
                  <w:szCs w:val="13"/>
                  <w:u w:val="none"/>
                </w:rPr>
                <w:t>&lt;1&gt;</w:t>
              </w:r>
            </w:hyperlink>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реализации</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w:t>
            </w:r>
          </w:p>
        </w:tc>
        <w:tc>
          <w:tcPr>
            <w:tcW w:w="27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1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1 «Управление муниципальной программой и обеспечение условий</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для реализации муниципальной программы»</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 Обеспечение деятельности и выполнение функций органов местного самоуправления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программы «Сохранение и развитие архивного дела в Пристенском районе на 2022 – 2026 годы», выполнение плановых показателей развития архивного дела в Пристенском районе на 2022-2026 годы.</w:t>
            </w:r>
          </w:p>
        </w:tc>
        <w:tc>
          <w:tcPr>
            <w:tcW w:w="27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выполнения целей, задач и показателей муниципальной программы в целом и ее  основных мероприятий, обеспечение архивного отдела  необходимыми в ежедневной деятельности товарами и услугами</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27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1E5A53" w:rsidTr="001E5A53">
        <w:trPr>
          <w:tblCellSpacing w:w="0" w:type="dxa"/>
        </w:trPr>
        <w:tc>
          <w:tcPr>
            <w:tcW w:w="12696"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2.1 Осуществление отдельных полномочий в сфере архивного 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w:t>
            </w:r>
          </w:p>
        </w:tc>
        <w:tc>
          <w:tcPr>
            <w:tcW w:w="31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посетителей архивного отдела, получивших архивные справки, копии и выписки из документов в установленные  сроки - 100%;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посетителей читального зала, получивших документы в установленные сроки - 100%;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-долю социально-правых запросов Управления Пенсионного фонда РФ, полученных путем электронного взаимодействия - 100%;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тематических запросов, исполненных по документам, переведенным в электронный вид - 100 %;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обоснованных жалоб  на качество предоставленных архивным отделом услуг оставить  на нулевом показателе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r>
              <w:rPr>
                <w:rStyle w:val="a6"/>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31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2.2 Реализация мероприятий по формированию и содержанию муниципального архива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w:t>
            </w:r>
          </w:p>
        </w:tc>
        <w:tc>
          <w:tcPr>
            <w:tcW w:w="31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достижение и сохранение 100% доли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на 20 % доли закартонированных документов, хранящихся в архивном отделе;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довести до 100% долю документов Архивного фонда Курской области и иных архивных документов внесенных в общеотраслевую базу данных «Архивный фонд»;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долю загруженности полок снизить до 90%</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6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1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 Администрации Пристенского района Курской области                  Е.Г. Витохина           т. 2-16-70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 Миронова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76"/>
        <w:gridCol w:w="4992"/>
      </w:tblGrid>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Ответственный исполнитель</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необходимых условий для эффективной реализации муниципальной программы  «Сохранение и развитие архивного дела в Пристенском районе на 2022-2026 годы»</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эффективной деятельности архивного отдела Администрации Пристенского района Курской области, как ответственного исполнителя муниципальной программы</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достигнутых целевых показателей (индикаторов) муниципальной программы Пристенского района Курской области к общему количеству показателей (индикаторов).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документов   Архивного   фонда   Курской области, переведенных в электронный вид.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реализуется в один этап - 2022-2026 годы</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основных мероприятий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и выполнение функций органов местного самоуправления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основных мероприятий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 финансирования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средств бюджета муниципального района «Пристенский район» Курской области для реализации подпрограммы в 2022-2026 годах       составляет 2315,800 тыс.  рублей</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Система организации контроля  за исполнением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исполнения подпрограммы осуществляет Глава Пристенского района Курской области. Общий контроль осуществляет заместитель главы администрации, управляющий делами Администрации Пристенского района. Текущий контроль - исполнители мероприятий подпрограммы</w:t>
            </w:r>
          </w:p>
        </w:tc>
      </w:tr>
      <w:tr w:rsidR="001E5A53" w:rsidTr="001E5A53">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подпрограммы и показатели эффективности реализации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ре.   В    результате реализации подпрограммы к       2026 году ожидается полная реализация программы «Сохранение и развитие архивного дела в Пристенском районе на 2022 – 2026 годы», выполнение плановых показателей развития архивного дела в Пристенском районе на 2022-2026 годы.</w:t>
            </w:r>
          </w:p>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 </w:t>
      </w:r>
    </w:p>
    <w:p w:rsidR="001E5A53" w:rsidRDefault="001E5A53" w:rsidP="001E5A53">
      <w:pPr>
        <w:pStyle w:val="2"/>
        <w:shd w:val="clear" w:color="auto" w:fill="EEEEEE"/>
        <w:spacing w:before="0"/>
        <w:rPr>
          <w:rFonts w:ascii="Tahoma" w:hAnsi="Tahoma" w:cs="Tahoma"/>
          <w:color w:val="000000"/>
          <w:sz w:val="36"/>
          <w:szCs w:val="36"/>
        </w:rPr>
      </w:pPr>
      <w:r>
        <w:rPr>
          <w:rFonts w:ascii="Tahoma" w:hAnsi="Tahoma" w:cs="Tahoma"/>
          <w:color w:val="000000"/>
        </w:rPr>
        <w:t>Раздел 1.   Характеристика управленческой деятельности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основании ст.7 Устава муниципального района «Пристенский  район» Курской области к вопросам местного значения относится формирование и содержание муниципального архива, включая хранение архивных фондов поселений.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Архивный отдел Администрации Пристенского  района Курской области   создан  в целях организации архивного дела на территории Пристенского района Курской области. На территории Пристенского района находится 26 организаций-источников комплектования архивного отдела. В архивный отдел Администрации Пристенского района Курской области входит 1 штатная единица начальника, финансируемая из средств бюджета  муниципального района «Пристенский район» Курской области.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задачами начальника архивного отдела  являются: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качественная организация работы, планирование  и координация деятельности архивного отдела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хранение, комплектование (формирование), учет и использование архивных документов и архивных фондов, составляющих часть Архивного фонда Российской Федерации;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контроля исполнения муниципальными служащими архивного отдела законов Российской Федерации, указов Президента Российской Федерации, постановлений и распоряжений Правительства Российской Федерации, нормативных правовых актов Курской областной Думы,  Губернатора Курской области, Администрации Курской области, решений Представительного Собрания Пристенского района  Курской области, нормативных правовых актов Главы Пристенского района, Администрации Пристенского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обеспечение нормативно-правового регулирования антикоррупционной деятельности и мероприятий по кадровой политике, направленных на противодействие коррупции в архивном отделе;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контроля  сроков исполнения документов и правильного  оформления  в  соответствии с  Инструкцией по делопроизводству в Администрации Пристенского района и Правилами оформления документов  Администрации  Пристенского района, муниципальных правовых актов Главы  Пристенского района, Администрации Пристенского района и других документов Администрации Пристенского района по вопросам архивного дела,  представляемых на подпись Главе Пристенского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государственной политики по вопросам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исполнение административных регламентов муниципальных  услуг, оказываемых архивным отделом, гражданам и организациям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Основные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этапы и сроки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Подпрограммные мероприятия направлены на решение задач, сориентированных на достижение цели.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Создание необходимых условий для эффективной реализации муниципальной программы  «Сохранение и развитие архивного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Обеспечение эффективной деятельности архивного отдела Администрации Пристенского района Курской области, как ответственного исполнителя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реализуется в один этап, сроки реализации: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3. Перечень подпрограммных мероприятий, нормативная база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сроки их реализации, объемы финансирования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предусматривает проведение основного мероприятия: обеспечение деятельности и выполнение функций органов местного самоуправления.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нормативно-правовых актов в сфере реализации подпрограммы приведены в приложении № 2 к настоящей подпрограмме.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финансирования подпрограммы   составляет 2315,800 тыс.  рублей, в том числе  по  годам: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463,160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- 463,160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- 463,160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- 463,160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- 463,160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4. Ресурсное обеспечение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подпрограммных мероприятий осуществляется за счет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подпрограммы на 2022-2026 годы  составляет 2315,800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ходе реализации подпрограммы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hyperlink r:id="rId13" w:history="1">
        <w:r>
          <w:rPr>
            <w:rStyle w:val="a5"/>
            <w:rFonts w:ascii="Tahoma" w:hAnsi="Tahoma" w:cs="Tahoma"/>
            <w:color w:val="33A6E3"/>
            <w:sz w:val="13"/>
            <w:szCs w:val="13"/>
            <w:u w:val="none"/>
          </w:rPr>
          <w:t>Ресурсное обеспечение</w:t>
        </w:r>
      </w:hyperlink>
      <w:r>
        <w:rPr>
          <w:rFonts w:ascii="Tahoma" w:hAnsi="Tahoma" w:cs="Tahoma"/>
          <w:color w:val="000000"/>
          <w:sz w:val="13"/>
          <w:szCs w:val="13"/>
        </w:rPr>
        <w:t> подпрограммы, необходимое для ее реализации, сроки и источники финансирования мероприятий подпрограммы   с указанием форм бюджетных ассигнований представлены в приложениях № 4; № 5 к настоящей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5. Механизм реализации подпрограммы, включающий в себя механизм управления подпрограммой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Муниципальным заказчиком подпрограммы является Администрация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в случае необходимости вносит предложения по уточнению и корректировке перечня подпрограммных мероприятий и целевых индикаторов, сроков их исполнения, а также по распределению и перераспределению финансовых средств, предоставляет по необходимости дополнительную информацию о ходе выполнения подпрограммных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реализации подпрограммы архивный отдел Администрации Пристенского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выполнение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координацию деятельности по исполнению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текущее управление реализацией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6. Оценка социально-экономической эффективности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Предложенные подпрограммой мероприятия позволят достичь следующих положительных социально-экономических результатов: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полная реализация программы «Сохранение и развитие архивного дела 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районе на 2022-2026 годы», выполнение плановых показателей развития архивного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14" w:history="1">
        <w:r>
          <w:rPr>
            <w:rStyle w:val="a5"/>
            <w:rFonts w:ascii="Tahoma" w:hAnsi="Tahoma" w:cs="Tahoma"/>
            <w:color w:val="33A6E3"/>
            <w:sz w:val="13"/>
            <w:szCs w:val="13"/>
            <w:u w:val="none"/>
          </w:rPr>
          <w:t>Методика</w:t>
        </w:r>
      </w:hyperlink>
      <w:r>
        <w:rPr>
          <w:rFonts w:ascii="Tahoma" w:hAnsi="Tahoma" w:cs="Tahoma"/>
          <w:color w:val="000000"/>
          <w:sz w:val="13"/>
          <w:szCs w:val="13"/>
        </w:rPr>
        <w:t> оценки эффективности реализации подпрограммы приведена в приложении № 6 к настоящей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7. Контроль за ходом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подпрограммы осуществляет Глава Пристенского района Курской области. Общий контроль осуществляет заместитель Главы Администрации Пристенского района Курской области - управляющий делами. Текущий контроль - исполнители мероприятий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несут ответственность за качественное и своевременное исполнение мероприятий подпрограммы, рациональное использование финансовых средств, выделенных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 учетом выделенных на реализацию подпрограммы финансовых средств, ежегодно уточняют целевые индикаторы и вносят предложения об уточнении затрат по подпрограммным мероприятиям, обеспечивают подготовку и представление предложений по финансированию мероприятий подпрограммы в очередном финансовом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не позднее 1 марта года, следующего за отчетным, представляет отчет о ходе реализации подпрограммы Главе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Приложение №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 районе на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Перечень основных мероприятий муниципальной подпрограммы</w:t>
      </w:r>
    </w:p>
    <w:tbl>
      <w:tblPr>
        <w:tblW w:w="1093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4"/>
        <w:gridCol w:w="2736"/>
        <w:gridCol w:w="1384"/>
        <w:gridCol w:w="748"/>
        <w:gridCol w:w="732"/>
        <w:gridCol w:w="1963"/>
        <w:gridCol w:w="1544"/>
        <w:gridCol w:w="1400"/>
      </w:tblGrid>
      <w:tr w:rsidR="001E5A53" w:rsidTr="001E5A53">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1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основного мероприятия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w:t>
            </w:r>
          </w:p>
        </w:tc>
        <w:tc>
          <w:tcPr>
            <w:tcW w:w="21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описание)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Последствия нереализации основного мероприятия</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Связь с показателями государственной программы</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реалии-зации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1E5A53" w:rsidTr="001E5A53">
        <w:trPr>
          <w:tblCellSpacing w:w="0" w:type="dxa"/>
        </w:trPr>
        <w:tc>
          <w:tcPr>
            <w:tcW w:w="12024"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 «Управление муниципальной программой и обеспечение                                                                                                     условий реализации»  муниципальной программы «Сохранение и развитие архивного дела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на 2022-2026 годы».</w:t>
            </w:r>
          </w:p>
        </w:tc>
      </w:tr>
      <w:tr w:rsidR="001E5A53" w:rsidTr="001E5A53">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и выполнение функций органов местного самоуправления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программы «Сохранение и развитие архивного дела в Пристенском районе на 2022 – 2026 годы», выполнение плановых показателей развития архивного дела в Пристенском районе на 2022-2026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Нарушение целостности системы управления архивным делом в Курской области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районе на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основных мерах правового регулирования в сфере реализации муниципальной подпрограммы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6"/>
        <w:gridCol w:w="114"/>
        <w:gridCol w:w="3396"/>
        <w:gridCol w:w="2928"/>
        <w:gridCol w:w="114"/>
        <w:gridCol w:w="2412"/>
        <w:gridCol w:w="2328"/>
      </w:tblGrid>
      <w:tr w:rsidR="001E5A53" w:rsidTr="001E5A53">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нормативно правового акта</w:t>
            </w:r>
          </w:p>
        </w:tc>
        <w:tc>
          <w:tcPr>
            <w:tcW w:w="292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положения нормативно правового акта</w:t>
            </w:r>
          </w:p>
        </w:tc>
        <w:tc>
          <w:tcPr>
            <w:tcW w:w="24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участники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сроки принятия</w:t>
            </w:r>
          </w:p>
        </w:tc>
      </w:tr>
      <w:tr w:rsidR="001E5A53" w:rsidTr="001E5A53">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292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w:t>
            </w:r>
          </w:p>
        </w:tc>
        <w:tc>
          <w:tcPr>
            <w:tcW w:w="24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r>
      <w:tr w:rsidR="001E5A53" w:rsidTr="001E5A53">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4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Федеральный закон Российской Федерации от  6 октября  2003 г.          № 131- Ф3 «Об общих принципах организации местного самоуправления в Российской Федерации»</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Статья 14. Вопросы местного значения поселения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вопросам местного значения поселения относятся: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архивных   фондов поселения;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34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закон  Российской Федерации от 22 октября 2004 г.          № 125-ФЗ «Об архивном деле в Российской Федерации» </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Статья 13. Создание архивов  1. Государственные органы, органы местного самоуп-равления муниципального района и </w:t>
            </w:r>
            <w:r>
              <w:rPr>
                <w:rFonts w:ascii="Tahoma" w:hAnsi="Tahoma" w:cs="Tahoma"/>
                <w:color w:val="000000"/>
                <w:sz w:val="13"/>
                <w:szCs w:val="13"/>
              </w:rPr>
              <w:lastRenderedPageBreak/>
              <w:t>городского округа обязаны создавать архивы в целях хранения, комплектования, учета и использования образовавшихся в процессе их деятельности </w:t>
            </w:r>
            <w:hyperlink r:id="rId15" w:anchor="block_302" w:history="1">
              <w:r>
                <w:rPr>
                  <w:rStyle w:val="a5"/>
                  <w:rFonts w:ascii="Tahoma" w:hAnsi="Tahoma" w:cs="Tahoma"/>
                  <w:color w:val="33A6E3"/>
                  <w:sz w:val="13"/>
                  <w:szCs w:val="13"/>
                  <w:u w:val="none"/>
                </w:rPr>
                <w:t>архивных документов</w:t>
              </w:r>
            </w:hyperlink>
            <w:r>
              <w:rPr>
                <w:rFonts w:ascii="Tahoma" w:hAnsi="Tahoma" w:cs="Tahoma"/>
                <w:color w:val="000000"/>
                <w:sz w:val="13"/>
                <w:szCs w:val="13"/>
              </w:rPr>
              <w:t>.</w:t>
            </w:r>
          </w:p>
        </w:tc>
        <w:tc>
          <w:tcPr>
            <w:tcW w:w="241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Архивный отдел Администрации Пристенского района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1E5A53" w:rsidTr="001E5A53">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w:t>
            </w:r>
          </w:p>
        </w:tc>
        <w:tc>
          <w:tcPr>
            <w:tcW w:w="34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241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r>
      <w:tr w:rsidR="001E5A53" w:rsidTr="001E5A53">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w:t>
            </w:r>
          </w:p>
        </w:tc>
        <w:tc>
          <w:tcPr>
            <w:tcW w:w="34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  Курской области от 21 декабря 2005 г. № 97 – ЗКО «Об архивном деле в Курской области»</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3"/>
              <w:spacing w:before="55" w:beforeAutospacing="0" w:after="55" w:afterAutospacing="0"/>
              <w:jc w:val="center"/>
              <w:rPr>
                <w:rFonts w:ascii="Tahoma" w:hAnsi="Tahoma" w:cs="Tahoma"/>
                <w:color w:val="000000"/>
                <w:sz w:val="18"/>
                <w:szCs w:val="18"/>
              </w:rPr>
            </w:pPr>
            <w:r>
              <w:rPr>
                <w:rFonts w:ascii="Tahoma" w:hAnsi="Tahoma" w:cs="Tahoma"/>
                <w:color w:val="000000"/>
                <w:sz w:val="18"/>
                <w:szCs w:val="18"/>
              </w:rPr>
              <w:t>Статья 11. Управление архивным делом в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соответствии с федеральным законодательством управление архивным делом в муниципальных образованиях Курской области осуществляют органы местного самоуправления.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34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  Устав  муниципального образования «Пристенский район» Курской области;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Статья 7. К вопросам местного значения относится формирование и содержание муниципального архива, включая хранение архивных фондов поселений.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4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2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7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3</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сводных показателей муниципальных заданий по оказанию муниципальных услуг муниципальными учреждениями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748"/>
        <w:gridCol w:w="792"/>
        <w:gridCol w:w="729"/>
        <w:gridCol w:w="792"/>
        <w:gridCol w:w="741"/>
        <w:gridCol w:w="748"/>
        <w:gridCol w:w="729"/>
        <w:gridCol w:w="729"/>
        <w:gridCol w:w="729"/>
        <w:gridCol w:w="741"/>
      </w:tblGrid>
      <w:tr w:rsidR="001E5A53" w:rsidTr="001E5A53">
        <w:trPr>
          <w:tblCellSpacing w:w="0" w:type="dxa"/>
        </w:trPr>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услуги (работы)  показателя объема услуги, подпрограммы, основного мероприятия</w:t>
            </w:r>
          </w:p>
        </w:tc>
        <w:tc>
          <w:tcPr>
            <w:tcW w:w="362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Значение показателя объема услуги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работы)</w:t>
            </w:r>
          </w:p>
        </w:tc>
        <w:tc>
          <w:tcPr>
            <w:tcW w:w="32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бюджета муниципального района на оказание муниципальной услуги (выполнение работы),       тыс. руб.</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услуги (работы) и ее содержание:</w:t>
            </w:r>
          </w:p>
        </w:tc>
        <w:tc>
          <w:tcPr>
            <w:tcW w:w="6888" w:type="dxa"/>
            <w:gridSpan w:val="10"/>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Хранение документов Архивного фонда Курской области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других архивных документов</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Показатель объема услуги: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Подпрограмма 1 «Управление муниципальной программой и обеспечение условий реализации» муниципальной программы «Сохранение и развитие архивного дела в Пристенском районе на 2022-2026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Обеспечение деятельности и выполнение функций органов местного самоуправления 1.1.1.Денежное содержание начальника архивного отдела Администрации Пристенского района</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4</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реализации муниципальной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муниципального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92"/>
        <w:gridCol w:w="1850"/>
        <w:gridCol w:w="1128"/>
        <w:gridCol w:w="564"/>
        <w:gridCol w:w="456"/>
        <w:gridCol w:w="825"/>
        <w:gridCol w:w="336"/>
        <w:gridCol w:w="564"/>
        <w:gridCol w:w="729"/>
        <w:gridCol w:w="729"/>
        <w:gridCol w:w="729"/>
        <w:gridCol w:w="741"/>
      </w:tblGrid>
      <w:tr w:rsidR="001E5A53" w:rsidTr="001E5A53">
        <w:trPr>
          <w:tblCellSpacing w:w="0" w:type="dxa"/>
        </w:trPr>
        <w:tc>
          <w:tcPr>
            <w:tcW w:w="6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подпрограммы,   основного мероприятия</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w:t>
            </w:r>
          </w:p>
        </w:tc>
        <w:tc>
          <w:tcPr>
            <w:tcW w:w="181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 </w:t>
            </w:r>
          </w:p>
        </w:tc>
        <w:tc>
          <w:tcPr>
            <w:tcW w:w="3288"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тыс. рублей),   годы</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ГРБС</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Рз  Пр</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ЦСР</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ВЗ</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ной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r>
      <w:tr w:rsidR="001E5A53" w:rsidTr="001E5A53">
        <w:trPr>
          <w:tblCellSpacing w:w="0" w:type="dxa"/>
        </w:trPr>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обеспечение                         условий реализации» муниципальной программы «Сохранение и развитие архивного дела в Пристенском районе на 2022-2026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r>
      <w:tr w:rsidR="001E5A53" w:rsidTr="001E5A53">
        <w:trPr>
          <w:tblCellSpacing w:w="0" w:type="dxa"/>
        </w:trPr>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1.1.Обеспечение деятельности и выполнение функций органов местного самоуправления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Е.Г. Витохина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10101С1402</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160  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№5</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и прогнозная (справочная) оценка расходов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бюджета муниципального района, на реализацию целей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(тыс. руб.)</w:t>
      </w:r>
    </w:p>
    <w:tbl>
      <w:tblPr>
        <w:tblpPr w:leftFromText="36" w:rightFromText="36" w:vertAnchor="text"/>
        <w:tblW w:w="750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135"/>
        <w:gridCol w:w="1351"/>
        <w:gridCol w:w="1100"/>
        <w:gridCol w:w="768"/>
        <w:gridCol w:w="758"/>
        <w:gridCol w:w="814"/>
        <w:gridCol w:w="814"/>
        <w:gridCol w:w="765"/>
      </w:tblGrid>
      <w:tr w:rsidR="001E5A53" w:rsidTr="001E5A53">
        <w:trPr>
          <w:tblCellSpacing w:w="0" w:type="dxa"/>
        </w:trPr>
        <w:tc>
          <w:tcPr>
            <w:tcW w:w="12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Статус</w:t>
            </w:r>
          </w:p>
        </w:tc>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основного мероприятия</w:t>
            </w:r>
          </w:p>
        </w:tc>
        <w:tc>
          <w:tcPr>
            <w:tcW w:w="11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Источники ресурсного обеспечения</w:t>
            </w:r>
          </w:p>
        </w:tc>
        <w:tc>
          <w:tcPr>
            <w:tcW w:w="4200"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Оценка расходов (тыс. руб.), годы</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«Сохранение и развитие архивного дела в Пристенском районе на 2022-2026 годы»</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местные бюджеты: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район</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463,160  </w:t>
            </w:r>
          </w:p>
        </w:tc>
      </w:tr>
      <w:tr w:rsidR="001E5A53" w:rsidTr="001E5A53">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6</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 районе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Методика оценки эффективности реализации муниципальной    подпрограммы  «Организация хранения, комплектования 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и иных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Оценка эффективности муниципальной программы производится с учетом следующих составляющих: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соответствия запланированному уровню затрат;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эффективности использования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муниципальных программ осуществляется в два этапа.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Оценка степени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Мв / 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степень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общее количество мероприятий, запланированных к реализации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зависимости от специфики муниципальной программы степень реализации мероприятий может рассчитываться: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всех мероприятий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Мероприятие может считаться выполненным в полном объеме при достижении следующих результатов: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r:id="rId16" w:anchor="P3791" w:history="1">
        <w:r>
          <w:rPr>
            <w:rStyle w:val="a5"/>
            <w:rFonts w:ascii="Tahoma" w:hAnsi="Tahoma" w:cs="Tahoma"/>
            <w:color w:val="33A6E3"/>
            <w:sz w:val="13"/>
            <w:szCs w:val="13"/>
            <w:u w:val="none"/>
          </w:rPr>
          <w:t>&lt;1&gt;</w:t>
        </w:r>
      </w:hyperlink>
      <w:r>
        <w:rPr>
          <w:rFonts w:ascii="Tahoma" w:hAnsi="Tahoma" w:cs="Tahoma"/>
          <w:color w:val="000000"/>
          <w:sz w:val="13"/>
          <w:szCs w:val="13"/>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w:t>
      </w:r>
      <w:r>
        <w:rPr>
          <w:rFonts w:ascii="Tahoma" w:hAnsi="Tahoma" w:cs="Tahoma"/>
          <w:color w:val="000000"/>
          <w:sz w:val="13"/>
          <w:szCs w:val="13"/>
        </w:rPr>
        <w:lastRenderedPageBreak/>
        <w:t>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Оценка степени соответствия запланированному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уровню затрат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З</w:t>
      </w:r>
      <w:r>
        <w:rPr>
          <w:rFonts w:ascii="Tahoma" w:hAnsi="Tahoma" w:cs="Tahoma"/>
          <w:color w:val="000000"/>
          <w:sz w:val="13"/>
          <w:szCs w:val="13"/>
          <w:vertAlign w:val="subscript"/>
        </w:rPr>
        <w:t>ф</w:t>
      </w:r>
      <w:r>
        <w:rPr>
          <w:rFonts w:ascii="Tahoma" w:hAnsi="Tahoma" w:cs="Tahoma"/>
          <w:color w:val="000000"/>
          <w:sz w:val="13"/>
          <w:szCs w:val="13"/>
        </w:rPr>
        <w:t> / З</w:t>
      </w:r>
      <w:r>
        <w:rPr>
          <w:rFonts w:ascii="Tahoma" w:hAnsi="Tahoma" w:cs="Tahoma"/>
          <w:color w:val="000000"/>
          <w:sz w:val="13"/>
          <w:szCs w:val="13"/>
          <w:vertAlign w:val="subscript"/>
        </w:rPr>
        <w:t>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ф</w:t>
      </w:r>
      <w:r>
        <w:rPr>
          <w:rFonts w:ascii="Tahoma" w:hAnsi="Tahoma" w:cs="Tahoma"/>
          <w:color w:val="000000"/>
          <w:sz w:val="13"/>
          <w:szCs w:val="13"/>
        </w:rPr>
        <w:t> - фактические расходы на реализацию подпрограммы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п</w:t>
      </w:r>
      <w:r>
        <w:rPr>
          <w:rFonts w:ascii="Tahoma" w:hAnsi="Tahoma" w:cs="Tahoma"/>
          <w:color w:val="000000"/>
          <w:sz w:val="13"/>
          <w:szCs w:val="13"/>
        </w:rPr>
        <w:t> - плановые расходы на реализацию подпрограммы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Оценка эффективности использования средств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мероприятий, полностью или частично финансируемых из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показатель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всех мероприятий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всех источников.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степени достижения целей и решения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Степень достижения планового значения показателя (индикатора) рассчитывается по следующим формулам: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п/пф</w:t>
      </w:r>
      <w:r>
        <w:rPr>
          <w:rFonts w:ascii="Tahoma" w:hAnsi="Tahoma" w:cs="Tahoma"/>
          <w:color w:val="000000"/>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п/пп</w:t>
      </w:r>
      <w:r>
        <w:rPr>
          <w:rFonts w:ascii="Tahoma" w:hAnsi="Tahoma" w:cs="Tahoma"/>
          <w:color w:val="000000"/>
          <w:sz w:val="13"/>
          <w:szCs w:val="13"/>
        </w:rPr>
        <w:t> - плановое значение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Степень реализации подпрограммы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 число показателей (индикаторов), характеризующих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случаях, если СД</w:t>
      </w:r>
      <w:r>
        <w:rPr>
          <w:rFonts w:ascii="Tahoma" w:hAnsi="Tahoma" w:cs="Tahoma"/>
          <w:color w:val="000000"/>
          <w:sz w:val="13"/>
          <w:szCs w:val="13"/>
          <w:vertAlign w:val="subscript"/>
        </w:rPr>
        <w:t>п/ппз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п/ппз</w:t>
      </w:r>
      <w:r>
        <w:rPr>
          <w:rFonts w:ascii="Tahoma" w:hAnsi="Tahoma" w:cs="Tahoma"/>
          <w:color w:val="000000"/>
          <w:sz w:val="13"/>
          <w:szCs w:val="13"/>
        </w:rPr>
        <w:t> принимается равным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Оценка эффективности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СР</w:t>
      </w:r>
      <w:r>
        <w:rPr>
          <w:rFonts w:ascii="Tahoma" w:hAnsi="Tahoma" w:cs="Tahoma"/>
          <w:color w:val="000000"/>
          <w:sz w:val="13"/>
          <w:szCs w:val="13"/>
          <w:vertAlign w:val="subscript"/>
        </w:rPr>
        <w:t>п/п</w:t>
      </w:r>
      <w:r>
        <w:rPr>
          <w:rFonts w:ascii="Tahoma" w:hAnsi="Tahoma" w:cs="Tahoma"/>
          <w:color w:val="000000"/>
          <w:sz w:val="13"/>
          <w:szCs w:val="13"/>
        </w:rPr>
        <w:t> x Э</w:t>
      </w:r>
      <w:r>
        <w:rPr>
          <w:rFonts w:ascii="Tahoma" w:hAnsi="Tahoma" w:cs="Tahoma"/>
          <w:color w:val="000000"/>
          <w:sz w:val="13"/>
          <w:szCs w:val="13"/>
          <w:vertAlign w:val="subscript"/>
        </w:rPr>
        <w:t>ис</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Эффективность реализации подпрограммы признается высокой,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0,9.</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средней,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0,8.</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удовлетворительной, в случае если значение  составляет не менее 0,7.</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подпрограммы признается неудовлетворительной.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Оценка степени достижения целей и решения задач</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гпф</w:t>
      </w:r>
      <w:r>
        <w:rPr>
          <w:rFonts w:ascii="Tahoma" w:hAnsi="Tahoma" w:cs="Tahoma"/>
          <w:color w:val="000000"/>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гпп</w:t>
      </w:r>
      <w:r>
        <w:rPr>
          <w:rFonts w:ascii="Tahoma" w:hAnsi="Tahoma" w:cs="Tahoma"/>
          <w:color w:val="000000"/>
          <w:sz w:val="13"/>
          <w:szCs w:val="13"/>
        </w:rPr>
        <w:t> - плановое значение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Степень реализации муниципальной программы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число показателей (индикаторов), характеризующих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случае если СД</w:t>
      </w:r>
      <w:r>
        <w:rPr>
          <w:rFonts w:ascii="Tahoma" w:hAnsi="Tahoma" w:cs="Tahoma"/>
          <w:color w:val="000000"/>
          <w:sz w:val="13"/>
          <w:szCs w:val="13"/>
          <w:vertAlign w:val="subscript"/>
        </w:rPr>
        <w:t>гппз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гппз</w:t>
      </w:r>
      <w:r>
        <w:rPr>
          <w:rFonts w:ascii="Tahoma" w:hAnsi="Tahoma" w:cs="Tahoma"/>
          <w:color w:val="000000"/>
          <w:sz w:val="13"/>
          <w:szCs w:val="13"/>
        </w:rPr>
        <w:t> принимается равным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Оценка эффективности реализации муниципальнойпрограммы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 эффективность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k</w:t>
      </w:r>
      <w:r>
        <w:rPr>
          <w:rFonts w:ascii="Tahoma" w:hAnsi="Tahoma" w:cs="Tahoma"/>
          <w:color w:val="000000"/>
          <w:sz w:val="13"/>
          <w:szCs w:val="13"/>
          <w:vertAlign w:val="subscript"/>
        </w:rPr>
        <w:t>j</w:t>
      </w:r>
      <w:r>
        <w:rPr>
          <w:rFonts w:ascii="Tahoma" w:hAnsi="Tahoma" w:cs="Tahoma"/>
          <w:color w:val="000000"/>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ahoma" w:hAnsi="Tahoma" w:cs="Tahoma"/>
          <w:color w:val="000000"/>
          <w:sz w:val="13"/>
          <w:szCs w:val="13"/>
          <w:vertAlign w:val="subscript"/>
        </w:rPr>
        <w:t>j</w:t>
      </w:r>
      <w:r>
        <w:rPr>
          <w:rFonts w:ascii="Tahoma" w:hAnsi="Tahoma" w:cs="Tahoma"/>
          <w:color w:val="000000"/>
          <w:sz w:val="13"/>
          <w:szCs w:val="13"/>
        </w:rPr>
        <w:t> определяется по формуле: kj = Фj / Ф, где Ф</w:t>
      </w:r>
      <w:r>
        <w:rPr>
          <w:rFonts w:ascii="Tahoma" w:hAnsi="Tahoma" w:cs="Tahoma"/>
          <w:color w:val="000000"/>
          <w:sz w:val="13"/>
          <w:szCs w:val="13"/>
          <w:vertAlign w:val="subscript"/>
        </w:rPr>
        <w:t>j</w:t>
      </w:r>
      <w:r>
        <w:rPr>
          <w:rFonts w:ascii="Tahoma"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j - количество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Эффективность реализации муниципальной программы признается высокой, в случае если значение  составляет не менее 0,90.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средней, в случае если значение  составляет не менее 0,80.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муниципальной программы признается неудовлетворительной.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Пристенском районе на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 Пристенского района Курской области Е.Г. Витохина  т. 2-16-70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 Миронова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муниципальной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программы «Сохранение и развитие архивного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60"/>
        <w:gridCol w:w="5664"/>
      </w:tblGrid>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удовлетворение потребностей пользователей на получение информации, содержащейся </w:t>
            </w:r>
            <w:r>
              <w:rPr>
                <w:rFonts w:ascii="Tahoma" w:hAnsi="Tahoma" w:cs="Tahoma"/>
                <w:color w:val="000000"/>
                <w:sz w:val="13"/>
                <w:szCs w:val="13"/>
              </w:rPr>
              <w:lastRenderedPageBreak/>
              <w:t>в документах Архивного фонда Курской области и иных архивных документах, хранящихся в архивном отделе Администрации Пристенского района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расширение доступа населения к документам архивного отдела Администрации Пристенского района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Задачи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создание условий для обеспечения сохранности документов Архивного фонда Курской области и иных архивных документов, находящихся на хранении в архивном отделе Администрации Пристенского района Курской области;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архивных документов, интегрированных в общероссийское информационное пространство.</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 подпрограммы</w:t>
            </w:r>
          </w:p>
        </w:tc>
        <w:tc>
          <w:tcPr>
            <w:tcW w:w="56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отдела Администрации Пристенского района Курской области, хранящихся с соблюдением оптимальных (нормативных) режимов и условий, обеспечивающих их постоянное (вечное) и долговременное хранение;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отдела Администрации Пристенского района, внесенных в общеотраслевую базу данных «Архивный фонд».</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реализуется в один этап, сроки реализации – 2022-2026 годы</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основных мероприятий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отдельных полномочий в сфере архивного дела;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 формированию и содержанию муниципального архива.</w:t>
            </w:r>
            <w:r>
              <w:rPr>
                <w:rStyle w:val="a6"/>
                <w:rFonts w:ascii="Tahoma" w:hAnsi="Tahoma" w:cs="Tahoma"/>
                <w:color w:val="000000"/>
                <w:sz w:val="13"/>
                <w:szCs w:val="13"/>
              </w:rPr>
              <w:t> </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основных мероприятий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 финансирования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средств, для реализации подпрограммы в 2022-2026 годах       составляет 1375,00  тыс.  руб., в том числе из  средств бюджета муниципального района «Пристенский район» Курской области – 200,00 тыс. руб., из средств бюджета Курской области –  1175,00 тыс. руб.</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Система организации контроля  за исполнением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исполнения подпрограммы осуществляет Глава Пристенского района Курской области. Общий контроль осуществляет заместитель главы администрации, управляющий делами Администрации Пристенского района. Текущий контроль - исполнители мероприятий подпрограммы</w:t>
            </w:r>
          </w:p>
        </w:tc>
      </w:tr>
      <w:tr w:rsidR="001E5A53" w:rsidTr="001E5A53">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подпрограммы и показатели эффективности реализации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 В результате реализации подпрограммы к 2026 году ожидается: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достижение и сохранение 100% доли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на 20 % доли закартонированных документов, хранящихся в архивном отделе;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довести до 100% долю документов Архивного фонда Курской области и иных архивных документов внесенных в общеотраслевую базу данных « Архивный фонд»;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загруженности полок снизить до 90%;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посетителей архивного отдела, получивших архивные справки, копии и выписки из документов в установленные  сроки установить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посетителей читального зала, получивших документы в установленные сроки установить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социально-правых запросов Управления Пенсионного фонда РФ, полученных путем электронного взаимодействия довести до 100%;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тематических запросов, исполненных по документам, переведенным в электронный вид, довести до 100 %;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обоснованных жалоб  на качество предоставленных архивным отделом услуг оставить  на нулевом показателе.  </w:t>
            </w:r>
            <w:r>
              <w:rPr>
                <w:rStyle w:val="a6"/>
                <w:rFonts w:ascii="Tahoma" w:hAnsi="Tahoma" w:cs="Tahoma"/>
                <w:color w:val="000000"/>
                <w:sz w:val="13"/>
                <w:szCs w:val="13"/>
              </w:rPr>
              <w:t>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1. Содержание  проблемы, на решение которой направлена подпрограмма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Архивные фонды, находящиеся в архивном отделе  Администрации Пристенского района Курской области, являются важным историко-культурным, информационным и интеллектуальным достоянием Пристенского района, отражают материальную и духовную жизнь общества, имеют историческое, научное, социальное, экономическое, политическое и культурное значение, насчитывают 30568 ед. хранения, образовавшихся за период с 1943 года по 2016 год.</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Архивная инфраструктура Пристенского района представлена архивным отделом Администрации Пристенского района,  архивами 25 организаций - источников комплектования  Архивного фонда Пристенского района Курской области.  Архивный отдел  Администрации Пристенского района призван обеспечивать сохранность документной информации находящейся на хранении, пополнять муниципальный архивный фонд и удовлетворять информационные потребности пользователей информационными ресурсами.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условиях модернизации экономики и социальной сферы, глобальной информатизации общества отмечается рост обращений граждан России, жителей ближнего и дальнего зарубежья в архивный отдел  за получением информации социально-правового, тематического характера. Так, в 2020 году исполнено 1563 запроса граждан, что превысило аналогичные показатели предыдущего года. За текущий период 2021 года  исполнено 865 запросов. Отмеченная тенденция увеличения доступа к архивной  информации будет в дальнейшем только прогрессировать. Вместе с тем,  долю  заявителей  архивного отдела, получивших архивные справки, копии и выписки из документов,  долю посетителей читального зала, получивших документы   в установленные  сроки равняется 100 %. Данный показатель необходимо удержать на данном уровне.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настоящее время социально-правовые запросы  через  отдел Управления  Пенсионного фонда РФ по Пристенскому  району  поступают в архивный отдел посредством электронного взаимодействия (ПО VipNet – деловая почта).    Использование указанного ПО позволяет сократить сроки предоставления услуги. Доля полученных запросов от отдела по Пристенскому району УПФ РФ Курской области путем электронного взаимообмена составляет 100%.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связи со значительным увеличением тематических запросов, связанных с  имущественными правами граждан, увеличилось количество использования документов постоянного хранения архивных фондов МО «поселок Пристень» Пристенского района Курской области, «Администрация Пристенского района Курской области», МО сельских советов, что повышает риск изнашиваемости документов на бумажной основе. Эффективным методом сохранения архивных документов является их перевод в электронный вид, хранение документов на электронных носителях. В результате реализации муниципальной подпрограммы планируется  перевод документов вышеназванных фондов в электронный вид. Таким образом, долю  тематических запросов граждан, исполненных по документам, переведенных в электронный вид, планируется  довести   до 100 %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Архивным отделом планируется подготовка и проведение информационных мероприятий с использованием архивных документов, семинаров, выставок, экскурсий,  издание информационной, справочной, методической литературы, календарей знаменательных и памятных дат. В связи с этим, планируется приобретение  фотоаппарата.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Назрела необходимость последовательного перехода от создания поисково- справочных средств (описей, каталогов) к документам Архивного фонда Курской области и иным архивным документам на бумажном носителе к электронным формам. Создание полнотекстовой базы данных на архивные документы, сохранение их аутентичности, защита от несанкционированных действий, перевод традиционного справочного аппарата (описей, каталогов, указателей) к фондам архивов в электронную форму являются одними из приоритетных направлений.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осуществления данных мероприятий предусматривается приобретение и установка оргтехники (диски оптические, комплекты расходных материалов, накопители на жестких магнитных дисках; - ремонт множительно-копировальной техники;  приобретение и установка лицензионного программного продукта для автоматизированной обработки отсканированных изображений).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Помещения архивных хранилищ не отвечают установленным требованиям хранения документов и противопожарному режиму. Покрытия полов, стен необходимо окрасить и обработать противопожарным составом. В результате реализации муниципальной подпрограммы планируется окраска стен и полов архивохранилищ, обработка их противопожарным составом. Таким образом, планируется   увеличить до 100%  долю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закартонированных дел в архивном отделе на 1 января 2021 года составляет 40%, в результате реализации подпрограммы долю закартонированных дел планируется увеличить еще на 100% путем приобретения архивных коробов.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документов Архивного фонда Курской области и иных архивных документов, внесенных в общеотраслевую базу данных «Архивный фонд» планируется довести  и держать на уровне   100%. Долю  описей, имеющих полный комплект довести до 100%.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обоснованных жалоб  на качество предоставленных архивным отделом услуг оставить  на нулевом показателе.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«Организация хранения, комплектования и использования документов Архивного фонда Курской области и иных архивных документов» обеспечит преемственность в работе по решению задач архивной сферы посредством реализации программных мероприятий сохранения документов Архивного фонда Пристенского района Курской области и иных архивных документов, обеспечения условий для нормального функционирования архивного отдела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Основные цели и задачи подпрограммы, этапы и сроки реализации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Подпрограммные мероприятия направлены на решение задач, сориентированных на достижение цели.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удовлетворение потребностей пользователей на получение информации, содержащейся в документах Архивного фонда Курской области и иных архивных документах, хранящихся в архивном отделе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расширение доступа населения к документам архивного отдела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создание условий для обеспечения сохранности документов Архивного фонда Курской области и иных архивных документов, находящихся на хранении в архивном отделе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архивных документов, интегрированных в общероссийское информационное пространство.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реализуется в один этап, сроки реализации подпрограммы: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3. Перечень подпрограммных мероприятий, нормативная база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сроки их реализации, объемы финансирования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включает реализацию двух основных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Осуществление отдельных полномочий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Реализация мероприятий по формированию и содержанию муниципального архива.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предусматривает проведение следующих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Организация хранения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Организация комплектования   архивного отдела Администрации Пристенского района Курской области документами Архивного фонда Российской Федерации и другими архивными документами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Организация учета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Организация использования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5. Организация внедрения информационно-коммуникационных технологий в деятельность архивного отдела Администрации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Осуществление государственных полномочий в сфере архивного дела.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 Проведение текущего ремонта архивохранилищ архивного отдела</w:t>
      </w:r>
      <w:r>
        <w:rPr>
          <w:rStyle w:val="a6"/>
          <w:rFonts w:ascii="Tahoma" w:hAnsi="Tahoma" w:cs="Tahoma"/>
          <w:color w:val="000000"/>
          <w:sz w:val="13"/>
          <w:szCs w:val="13"/>
        </w:rPr>
        <w:t> </w:t>
      </w:r>
      <w:r>
        <w:rPr>
          <w:rFonts w:ascii="Tahoma" w:hAnsi="Tahoma" w:cs="Tahoma"/>
          <w:color w:val="000000"/>
          <w:sz w:val="13"/>
          <w:szCs w:val="13"/>
        </w:rPr>
        <w:t>в соответствии с нормативными требованиями к помещениям хранения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Перечень основных мероприятий подпрограммы, ожидаемый непосредственный результат и последствия  нереализации основного мероприятия представлены в приложении № 1 к настоящей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нормативно-правовых актов в сфере реализации подпрограммы приведены в приложении № 2 к настоящей подпрограмме.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реализуется в один этап, планируемые сроки реализации подпрограммы: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Общий объем финансирования подпрограммы составляет 1375,000 тыс.    рублей, в том числе по годам: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- 275,000 тыс. рублей;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- 275,000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- 275,000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- 275,000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- 275,000 тыс. рублей.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4. Ресурсное обеспечение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подпрограммных мероприятий осуществляется за счет средств бюджета муниципального района «Пристенский район» Курской области и за счет средств бюджета Курской области.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подпрограммы на 2022-2026 годы  составляет 1375,000    тыс.  рублей, в том числе из  средств бюджета муниципального района «Пристенский район» Курской области - 200,000 тыс. рублей, из средств бюджета Курской области – 1175,000 тыс. рублей.  В ходе реализации подпрограммы отдельные ее мероприятия могут уточняться, а объемы их финансирования - корректироваться с учетом утвержденных расходов бюджета Курской области и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hyperlink r:id="rId17" w:history="1">
        <w:r>
          <w:rPr>
            <w:rStyle w:val="a5"/>
            <w:rFonts w:ascii="Tahoma" w:hAnsi="Tahoma" w:cs="Tahoma"/>
            <w:color w:val="33A6E3"/>
            <w:sz w:val="13"/>
            <w:szCs w:val="13"/>
            <w:u w:val="none"/>
          </w:rPr>
          <w:t>Ресурсное обеспечение</w:t>
        </w:r>
      </w:hyperlink>
      <w:r>
        <w:rPr>
          <w:rFonts w:ascii="Tahoma" w:hAnsi="Tahoma" w:cs="Tahoma"/>
          <w:color w:val="000000"/>
          <w:sz w:val="13"/>
          <w:szCs w:val="13"/>
        </w:rPr>
        <w:t> подпрограммы, необходимое для ее реализации, сроки и источники финансирования мероприятий подпрограммы   с указанием форм бюджетных ассигнований представлены в приложениях № 4; № 5 к настоящей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5. Механизм реализации подпрограммы, включающий в себя механизм управления подпрограммой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Муниципальным заказчиком подпрограммы является Администрация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в случае необходимости вносит предложения по уточнению и корректировке перечня подпрограммных мероприятий и целевых индикаторов, сроков их исполнения, а также по распределению и перераспределению финансовых средств, предоставляет по необходимости дополнительную информацию о ходе выполнения подпрограммных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реализации подпрограммы архивный отдел Администрации Пристенского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выполнение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координацию деятельности по исполнению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текущее управление реализацией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6. Оценка социально-экономической эффективности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Предложенные подпрограммой мероприятия позволят достичь следующих положительных социально-экономических результатов: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полная реализация программы «Сохранение и развитие архивного дела  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районе на 2022-2026 годы», выполнение плановых  показателей  развития архивного дела в  Пристенском районе.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18" w:history="1">
        <w:r>
          <w:rPr>
            <w:rStyle w:val="a5"/>
            <w:rFonts w:ascii="Tahoma" w:hAnsi="Tahoma" w:cs="Tahoma"/>
            <w:color w:val="33A6E3"/>
            <w:sz w:val="13"/>
            <w:szCs w:val="13"/>
            <w:u w:val="none"/>
          </w:rPr>
          <w:t>Методика</w:t>
        </w:r>
      </w:hyperlink>
      <w:r>
        <w:rPr>
          <w:rFonts w:ascii="Tahoma" w:hAnsi="Tahoma" w:cs="Tahoma"/>
          <w:color w:val="000000"/>
          <w:sz w:val="13"/>
          <w:szCs w:val="13"/>
        </w:rPr>
        <w:t> оценки эффективности реализации подпрограммы приведена в приложении № 6 к настоящей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7. Контроль за ходом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подпрограммы осуществляет Глава Пристенского района Курской области. Общий контроль осуществляет заместитель Главы Администрации Пристенского района Курской области -управляющий делами. Текущий контроль - Исполнители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несут ответственность за качественное и своевременное исполнение мероприятий подпрограммы, рациональное использование финансовых средств, выделенных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 учетом выделенных на реализацию подпрограммы финансовых средств, ежегодно уточняют целевые индикаторы и вносят предложения об уточнении затрат по подпрограммным мероприятиям, обеспечивают подготовку и представление предложений по финансированию мероприятий подпрограммы в очередном финансовом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не позднее 1 марта года, следующего за отчетным, представляет отчет о ходе реализации подпрограммы Главе Пристенского района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Приложение №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lastRenderedPageBreak/>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развитие архивного дела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Перечень основных мероприятий муниципальной подпрограммы</w:t>
      </w:r>
    </w:p>
    <w:tbl>
      <w:tblPr>
        <w:tblW w:w="1075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5"/>
        <w:gridCol w:w="114"/>
        <w:gridCol w:w="2449"/>
        <w:gridCol w:w="1418"/>
        <w:gridCol w:w="732"/>
        <w:gridCol w:w="705"/>
        <w:gridCol w:w="1812"/>
        <w:gridCol w:w="1584"/>
        <w:gridCol w:w="1507"/>
      </w:tblGrid>
      <w:tr w:rsidR="001E5A53" w:rsidTr="001E5A53">
        <w:trPr>
          <w:tblCellSpacing w:w="0" w:type="dxa"/>
        </w:trPr>
        <w:tc>
          <w:tcPr>
            <w:tcW w:w="4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Номер и наименование   основного мероприятия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описание)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Последствия нереализации основного мероприятия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Связь с показателями государственной программы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реали-зации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r>
      <w:tr w:rsidR="001E5A53" w:rsidTr="001E5A53">
        <w:trPr>
          <w:tblCellSpacing w:w="0" w:type="dxa"/>
        </w:trPr>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1E5A53" w:rsidTr="001E5A53">
        <w:trPr>
          <w:tblCellSpacing w:w="0" w:type="dxa"/>
        </w:trPr>
        <w:tc>
          <w:tcPr>
            <w:tcW w:w="11832"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2 «Организация хранения, комплектования и использования                                                                                                                                документов Архивного фонда Курской  области и иных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 2.1. Осуществление отдельных полномочий в сфере архивного 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Притсенского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сохранности историко-культурного наследия Пристенского района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Нарушение нормативных условий сохранности документов, утрата архивных документов, ухудшение  физического состояния архивных документов.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1E5A53" w:rsidTr="001E5A53">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 2..2</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 формированию и содержанию муниципального архива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-достижение и сохранение 100% доли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на 20 % доли закартонированных документов, хранящихся в архивном отделе;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довести до 100% внесенных  документов в общеотраслевую базу данных «Архивный фонд»;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загруженности полок снизить до 90%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Нарушение сроков ведомственного хранения документов, установленных Федеральным законом РФ «Об архивном деле в Российской Федерации».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развитие архивного дела 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основных мерах правового регулирования в сфере реализации муниципальной подпрограммы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3180"/>
        <w:gridCol w:w="5220"/>
        <w:gridCol w:w="1704"/>
        <w:gridCol w:w="1200"/>
      </w:tblGrid>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нормативно правового акта</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положения нормативно правового акта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участники</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сроки принятия</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r>
      <w:tr w:rsidR="001E5A53" w:rsidTr="001E5A53">
        <w:trPr>
          <w:tblCellSpacing w:w="0" w:type="dxa"/>
        </w:trPr>
        <w:tc>
          <w:tcPr>
            <w:tcW w:w="11832"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 Курской области</w:t>
            </w:r>
            <w:r>
              <w:rPr>
                <w:rFonts w:ascii="Tahoma" w:hAnsi="Tahoma" w:cs="Tahoma"/>
                <w:color w:val="000000"/>
                <w:sz w:val="13"/>
                <w:szCs w:val="13"/>
              </w:rPr>
              <w:br/>
              <w:t>от 21 декабря 2005 г. N 98-ЗКО</w:t>
            </w:r>
            <w:r>
              <w:rPr>
                <w:rFonts w:ascii="Tahoma" w:hAnsi="Tahoma" w:cs="Tahoma"/>
                <w:color w:val="000000"/>
                <w:sz w:val="13"/>
                <w:szCs w:val="13"/>
              </w:rPr>
              <w:br/>
              <w:t>"О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государственных полномочий в сфере архивного дела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Статья 3. Отдельные государственные полномочия органов местного самоуправления в сфере архивного дела</w:t>
            </w:r>
            <w:r>
              <w:rPr>
                <w:rFonts w:ascii="Tahoma" w:hAnsi="Tahoma" w:cs="Tahoma"/>
                <w:color w:val="000000"/>
                <w:sz w:val="13"/>
                <w:szCs w:val="13"/>
              </w:rPr>
              <w:br/>
              <w:t>1. Органы местного самоуправления муниципальных районов области наделяются отдельными государственными полномочиями в сфере архивного дела: по хранению, комплектованию, учету и использованию документов Архивного фонда Курской области, относящихся к государственной собственности Курской области и находящихся на территории соответствующего муниципального района;</w:t>
            </w:r>
            <w:r>
              <w:rPr>
                <w:rFonts w:ascii="Tahoma" w:hAnsi="Tahoma" w:cs="Tahoma"/>
                <w:color w:val="000000"/>
                <w:sz w:val="13"/>
                <w:szCs w:val="13"/>
              </w:rPr>
              <w:br/>
              <w:t>по хранению, учету и использованию архивных документов государственных органов и организаций, относящихся к государственной собственности Курской области и находящихся на территории соответствующего муниципального района.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Москва, 2007.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Обеспечение сохранности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нормативных условий хранения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п.2.11.1. Нормативные условия хранения архивных документов обеспечиваются: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строительством, реконструкцией и ремонтом зданий архивов;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применением специальных средств  хранения и перемещения архивных документов (стеллажи, шкафы, сейфы, коробки, папки и др.).</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п.2.11.1.2.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Оборудование архивохранилища средствами хранения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2.11.3. Архивохранилище оборудуется стационарными или передвижными металлическими стеллажами.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Москва, 2007.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комплектования архива документами архивного фонда Российской Федерации и другими архивными документами</w:t>
            </w:r>
            <w:r>
              <w:rPr>
                <w:rFonts w:ascii="Tahoma" w:hAnsi="Tahoma" w:cs="Tahoma"/>
                <w:b/>
                <w:bCs/>
                <w:color w:val="000000"/>
                <w:sz w:val="13"/>
                <w:szCs w:val="13"/>
              </w:rPr>
              <w:br/>
            </w:r>
            <w:r>
              <w:rPr>
                <w:rFonts w:ascii="Tahoma" w:hAnsi="Tahoma" w:cs="Tahoma"/>
                <w:color w:val="000000"/>
                <w:sz w:val="13"/>
                <w:szCs w:val="13"/>
              </w:rPr>
              <w:t> п. 4.1. Систематическое пополнение архива документами Архивного фонда Российской Федерации (комплектование архива) включает: определение источников комплектования архива; определение состава архивных документов, подлежащих приему в архив; прием-передачу архивных документов в архив.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Москва, 02007.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учета документов Архивного фонда Российской Федерации и других архивных документов в архиве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Москва, 2007.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Доступ пользователей к архивным документам</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 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w:t>
            </w:r>
            <w:r>
              <w:rPr>
                <w:rFonts w:ascii="Tahoma" w:hAnsi="Tahoma" w:cs="Tahoma"/>
                <w:color w:val="000000"/>
                <w:sz w:val="13"/>
                <w:szCs w:val="13"/>
              </w:rPr>
              <w:lastRenderedPageBreak/>
              <w:t>потребностей): информационное обеспечение пользователей в соответствии с их запросами, а также в инициативном порядке; предоставление архивных документов пользователям в читальном зале архива; экспонирование архивных документов на выставках; использование архивных документов в средствах массовой информации;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 публикация архивных документов.</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6</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Москва, 2007.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Приложение № 3</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документов»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«Сохранение и развитие архивного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дела в Пристенском районе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сводных показателей муниципальных заданий  по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оказанию муниципальных услуг муниципальными учреждениями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муниципальной подпрограмме</w:t>
      </w:r>
    </w:p>
    <w:tbl>
      <w:tblPr>
        <w:tblW w:w="762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97"/>
        <w:gridCol w:w="748"/>
        <w:gridCol w:w="729"/>
        <w:gridCol w:w="729"/>
        <w:gridCol w:w="729"/>
        <w:gridCol w:w="741"/>
        <w:gridCol w:w="634"/>
        <w:gridCol w:w="114"/>
        <w:gridCol w:w="593"/>
        <w:gridCol w:w="137"/>
        <w:gridCol w:w="729"/>
        <w:gridCol w:w="729"/>
        <w:gridCol w:w="1356"/>
      </w:tblGrid>
      <w:tr w:rsidR="001E5A53" w:rsidTr="001E5A53">
        <w:trPr>
          <w:tblCellSpacing w:w="0" w:type="dxa"/>
        </w:trPr>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Наименование</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услуги (работы)  показателя объема услуги, подпрограммы, основного мероприятия</w:t>
            </w:r>
          </w:p>
        </w:tc>
        <w:tc>
          <w:tcPr>
            <w:tcW w:w="3288"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Значение показателя объема услуги</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работы)</w:t>
            </w:r>
          </w:p>
        </w:tc>
        <w:tc>
          <w:tcPr>
            <w:tcW w:w="3624"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бюджета муниципального района на оказание муниципальной услуги (выполнение работы),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руб.</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услуги (работы) и ее содержание </w:t>
            </w:r>
          </w:p>
        </w:tc>
        <w:tc>
          <w:tcPr>
            <w:tcW w:w="6912" w:type="dxa"/>
            <w:gridSpan w:val="1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-Хранение документов Архивного фонда Курской области  и других архивных документов</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-Использование документов Архивного фонда Курской области и архивных документов,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(оформление и предоставление архивных  справок, выписок  и копий)»</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Показатель объема услуги: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1E5A53" w:rsidTr="001E5A53">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rsidP="001E5A53">
            <w:pPr>
              <w:numPr>
                <w:ilvl w:val="0"/>
                <w:numId w:val="9"/>
              </w:numPr>
              <w:spacing w:after="0" w:line="240" w:lineRule="auto"/>
              <w:ind w:left="0"/>
              <w:rPr>
                <w:rFonts w:ascii="Tahoma" w:hAnsi="Tahoma" w:cs="Tahoma"/>
                <w:color w:val="000000"/>
                <w:sz w:val="13"/>
                <w:szCs w:val="13"/>
              </w:rPr>
            </w:pPr>
            <w:r>
              <w:rPr>
                <w:rFonts w:ascii="Tahoma" w:hAnsi="Tahoma" w:cs="Tahoma"/>
                <w:color w:val="000000"/>
                <w:sz w:val="13"/>
                <w:szCs w:val="13"/>
              </w:rPr>
              <w:t xml:space="preserve">  1. Осуществление отдельных государственных полномочий в сфере </w:t>
            </w:r>
            <w:r>
              <w:rPr>
                <w:rFonts w:ascii="Tahoma" w:hAnsi="Tahoma" w:cs="Tahoma"/>
                <w:color w:val="000000"/>
                <w:sz w:val="13"/>
                <w:szCs w:val="13"/>
              </w:rPr>
              <w:lastRenderedPageBreak/>
              <w:t>архивного дела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Реализация мероприятий по формированию и содержанию муниципального архива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40,000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40,000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40,000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40,000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40,000                     </w:t>
            </w:r>
          </w:p>
        </w:tc>
      </w:tr>
      <w:tr w:rsidR="001E5A53" w:rsidTr="001E5A53">
        <w:trPr>
          <w:tblCellSpacing w:w="0" w:type="dxa"/>
        </w:trPr>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1E5A53" w:rsidRDefault="001E5A53">
            <w:pPr>
              <w:rPr>
                <w:rFonts w:ascii="Tahoma" w:hAnsi="Tahoma" w:cs="Tahoma"/>
                <w:color w:val="000000"/>
                <w:sz w:val="1"/>
                <w:szCs w:val="13"/>
              </w:rPr>
            </w:pP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Приложение № 4</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документов»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«Сохранение развитие архивного дела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Пристенском районе на 2022-2026 годы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реализации муниципальной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бюджета муниципального района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bl>
      <w:tblPr>
        <w:tblW w:w="722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56"/>
        <w:gridCol w:w="2604"/>
        <w:gridCol w:w="1025"/>
        <w:gridCol w:w="401"/>
        <w:gridCol w:w="392"/>
        <w:gridCol w:w="825"/>
        <w:gridCol w:w="254"/>
        <w:gridCol w:w="574"/>
        <w:gridCol w:w="729"/>
        <w:gridCol w:w="574"/>
        <w:gridCol w:w="729"/>
        <w:gridCol w:w="741"/>
      </w:tblGrid>
      <w:tr w:rsidR="001E5A53" w:rsidTr="001E5A53">
        <w:trPr>
          <w:tblCellSpacing w:w="0" w:type="dxa"/>
        </w:trPr>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подпрограммы,   основного мероприятия</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w:t>
            </w:r>
          </w:p>
        </w:tc>
        <w:tc>
          <w:tcPr>
            <w:tcW w:w="19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 </w:t>
            </w:r>
          </w:p>
        </w:tc>
        <w:tc>
          <w:tcPr>
            <w:tcW w:w="2832"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тыс. рублей),   годы</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ГРБС</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Рз  Пр</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ЦСР</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ВЗ</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ной год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планового периода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r>
      <w:tr w:rsidR="001E5A53" w:rsidTr="001E5A5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Пристенском районе на 2022-2026 годы»</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r>
      <w:tr w:rsidR="001E5A53" w:rsidTr="001E5A5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r>
      <w:tr w:rsidR="001E5A53" w:rsidTr="001E5A5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Осуществление отдельных государственных полномочий в сфере архивного дела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Витохина Е.Г.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10201</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13360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r>
      <w:tr w:rsidR="001E5A53" w:rsidTr="001E5A5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1.2. Реализация мероприятий по формированию и содержанию </w:t>
            </w:r>
            <w:r>
              <w:rPr>
                <w:rFonts w:ascii="Tahoma" w:hAnsi="Tahoma" w:cs="Tahoma"/>
                <w:color w:val="000000"/>
                <w:sz w:val="13"/>
                <w:szCs w:val="13"/>
              </w:rPr>
              <w:lastRenderedPageBreak/>
              <w:t>муниципального архива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Витохина Е.Г.</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10201С1438</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5</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 районе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и прогнозная (справочная) оценка расходов бюджета муниципального района, на реализацию целей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тыс. руб.)</w:t>
      </w:r>
    </w:p>
    <w:tbl>
      <w:tblPr>
        <w:tblW w:w="729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56"/>
        <w:gridCol w:w="1939"/>
        <w:gridCol w:w="1066"/>
        <w:gridCol w:w="748"/>
        <w:gridCol w:w="729"/>
        <w:gridCol w:w="729"/>
        <w:gridCol w:w="729"/>
        <w:gridCol w:w="741"/>
      </w:tblGrid>
      <w:tr w:rsidR="001E5A53" w:rsidTr="001E5A53">
        <w:trPr>
          <w:tblCellSpacing w:w="0" w:type="dxa"/>
        </w:trPr>
        <w:tc>
          <w:tcPr>
            <w:tcW w:w="8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Статус</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основного мероприятия</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Источники ресурсного обеспечения</w:t>
            </w:r>
          </w:p>
        </w:tc>
        <w:tc>
          <w:tcPr>
            <w:tcW w:w="3852"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Оценка расходов (тыс. руб.), годы</w:t>
            </w:r>
          </w:p>
        </w:tc>
      </w:tr>
      <w:tr w:rsidR="001E5A53" w:rsidTr="001E5A5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E5A53" w:rsidRDefault="001E5A53">
            <w:pPr>
              <w:rPr>
                <w:rFonts w:ascii="Tahoma" w:hAnsi="Tahoma" w:cs="Tahoma"/>
                <w:color w:val="000000"/>
                <w:sz w:val="13"/>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 планового периода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планового периода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четвертый год планового периода</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Организация хранения, комплектования  и                        использования документов Архивного фонда                                                     Курской </w:t>
            </w:r>
            <w:r>
              <w:rPr>
                <w:rFonts w:ascii="Tahoma" w:hAnsi="Tahoma" w:cs="Tahoma"/>
                <w:color w:val="000000"/>
                <w:sz w:val="13"/>
                <w:szCs w:val="13"/>
              </w:rPr>
              <w:lastRenderedPageBreak/>
              <w:t>области и иных архивных документов  муниципальной программы «Сохранение и развитие архивного дела в Пристенском районе на 2022-2026 годы»</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275,000</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lastRenderedPageBreak/>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235,000</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местные бюджеты: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район</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r>
      <w:tr w:rsidR="001E5A53" w:rsidTr="001E5A5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1E5A53" w:rsidRDefault="001E5A5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40,000</w:t>
            </w:r>
          </w:p>
        </w:tc>
      </w:tr>
    </w:tbl>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Приложение № 6</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в Пристенском районе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2022-2026 годы»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Методика оценки эффективности реализации муниципальной    подпрограммы  «Организация хранения, комплектования 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использования документов Архивного фонда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и иных архивных документов»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Оценка эффективности муниципальной программы производится с учетом следующих составляющих: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соответствия запланированному уровню затрат;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эффективности использования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муниципальных программ осуществляется в два этапа.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Оценка степени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Мв / 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степень реализации мероприятий;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общее количество мероприятий, запланированных к реализации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зависимости от специфики муниципальной программы степень реализации мероприятий может рассчитываться: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для всех мероприятий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Мероприятие может считаться выполненным в полном объеме при достижении следующих результатов: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r:id="rId19" w:anchor="P3791" w:history="1">
        <w:r>
          <w:rPr>
            <w:rStyle w:val="a5"/>
            <w:rFonts w:ascii="Tahoma" w:hAnsi="Tahoma" w:cs="Tahoma"/>
            <w:color w:val="33A6E3"/>
            <w:sz w:val="13"/>
            <w:szCs w:val="13"/>
            <w:u w:val="none"/>
          </w:rPr>
          <w:t>&lt;1&gt;</w:t>
        </w:r>
      </w:hyperlink>
      <w:r>
        <w:rPr>
          <w:rFonts w:ascii="Tahoma" w:hAnsi="Tahoma" w:cs="Tahoma"/>
          <w:color w:val="000000"/>
          <w:sz w:val="13"/>
          <w:szCs w:val="13"/>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Оценка степени соответствия запланированному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уровню затрат</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З</w:t>
      </w:r>
      <w:r>
        <w:rPr>
          <w:rFonts w:ascii="Tahoma" w:hAnsi="Tahoma" w:cs="Tahoma"/>
          <w:color w:val="000000"/>
          <w:sz w:val="13"/>
          <w:szCs w:val="13"/>
          <w:vertAlign w:val="subscript"/>
        </w:rPr>
        <w:t>ф</w:t>
      </w:r>
      <w:r>
        <w:rPr>
          <w:rFonts w:ascii="Tahoma" w:hAnsi="Tahoma" w:cs="Tahoma"/>
          <w:color w:val="000000"/>
          <w:sz w:val="13"/>
          <w:szCs w:val="13"/>
        </w:rPr>
        <w:t> / З</w:t>
      </w:r>
      <w:r>
        <w:rPr>
          <w:rFonts w:ascii="Tahoma" w:hAnsi="Tahoma" w:cs="Tahoma"/>
          <w:color w:val="000000"/>
          <w:sz w:val="13"/>
          <w:szCs w:val="13"/>
          <w:vertAlign w:val="subscript"/>
        </w:rPr>
        <w:t>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ф</w:t>
      </w:r>
      <w:r>
        <w:rPr>
          <w:rFonts w:ascii="Tahoma" w:hAnsi="Tahoma" w:cs="Tahoma"/>
          <w:color w:val="000000"/>
          <w:sz w:val="13"/>
          <w:szCs w:val="13"/>
        </w:rPr>
        <w:t> - фактические расходы на реализацию подпрограммы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п</w:t>
      </w:r>
      <w:r>
        <w:rPr>
          <w:rFonts w:ascii="Tahoma" w:hAnsi="Tahoma" w:cs="Tahoma"/>
          <w:color w:val="000000"/>
          <w:sz w:val="13"/>
          <w:szCs w:val="13"/>
        </w:rPr>
        <w:t> - плановые расходы на реализацию подпрограммы в отчетном году.</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Оценка эффективности использования средств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бюджета муниципального района «Пристенский район» Курской области.</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мероприятий, полностью или частично финансируемых из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средств  бюджета.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показатель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всех мероприятий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всех источников.</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степени достижения целей и решения</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Степень достижения планового значения показателя (индикатора) рассчитывается по следующим формулам: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для показателей (индикаторов), желаемой тенденцией развития которых является увеличение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п/пф</w:t>
      </w:r>
      <w:r>
        <w:rPr>
          <w:rFonts w:ascii="Tahoma" w:hAnsi="Tahoma" w:cs="Tahoma"/>
          <w:color w:val="000000"/>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п/пп</w:t>
      </w:r>
      <w:r>
        <w:rPr>
          <w:rFonts w:ascii="Tahoma" w:hAnsi="Tahoma" w:cs="Tahoma"/>
          <w:color w:val="000000"/>
          <w:sz w:val="13"/>
          <w:szCs w:val="13"/>
        </w:rPr>
        <w:t> - плановое значение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Степень реализации подпрограммы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 число показателей (индикаторов), характеризующих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случаях, если СД</w:t>
      </w:r>
      <w:r>
        <w:rPr>
          <w:rFonts w:ascii="Tahoma" w:hAnsi="Tahoma" w:cs="Tahoma"/>
          <w:color w:val="000000"/>
          <w:sz w:val="13"/>
          <w:szCs w:val="13"/>
          <w:vertAlign w:val="subscript"/>
        </w:rPr>
        <w:t>п/ппз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п/ппз</w:t>
      </w:r>
      <w:r>
        <w:rPr>
          <w:rFonts w:ascii="Tahoma" w:hAnsi="Tahoma" w:cs="Tahoma"/>
          <w:color w:val="000000"/>
          <w:sz w:val="13"/>
          <w:szCs w:val="13"/>
        </w:rPr>
        <w:t> принимается равным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Оценка эффективности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СР</w:t>
      </w:r>
      <w:r>
        <w:rPr>
          <w:rFonts w:ascii="Tahoma" w:hAnsi="Tahoma" w:cs="Tahoma"/>
          <w:color w:val="000000"/>
          <w:sz w:val="13"/>
          <w:szCs w:val="13"/>
          <w:vertAlign w:val="subscript"/>
        </w:rPr>
        <w:t>п/п</w:t>
      </w:r>
      <w:r>
        <w:rPr>
          <w:rFonts w:ascii="Tahoma" w:hAnsi="Tahoma" w:cs="Tahoma"/>
          <w:color w:val="000000"/>
          <w:sz w:val="13"/>
          <w:szCs w:val="13"/>
        </w:rPr>
        <w:t> x Э</w:t>
      </w:r>
      <w:r>
        <w:rPr>
          <w:rFonts w:ascii="Tahoma" w:hAnsi="Tahoma" w:cs="Tahoma"/>
          <w:color w:val="000000"/>
          <w:sz w:val="13"/>
          <w:szCs w:val="13"/>
          <w:vertAlign w:val="subscript"/>
        </w:rPr>
        <w:t>ис</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Эффективность реализации подпрограммы признается высокой,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0,9.</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средней,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0,8.</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удовлетворительной, в случае если значение  составляет не менее 0,7.</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подпрограммы признается неудовлетворительной.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Оценка степени достижения целей и решения задач</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гпф</w:t>
      </w:r>
      <w:r>
        <w:rPr>
          <w:rFonts w:ascii="Tahoma" w:hAnsi="Tahoma" w:cs="Tahoma"/>
          <w:color w:val="000000"/>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гпп</w:t>
      </w:r>
      <w:r>
        <w:rPr>
          <w:rFonts w:ascii="Tahoma" w:hAnsi="Tahoma" w:cs="Tahoma"/>
          <w:color w:val="000000"/>
          <w:sz w:val="13"/>
          <w:szCs w:val="13"/>
        </w:rPr>
        <w:t> - плановое значение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Степень реализации муниципальной программы рассчитывается по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число показателей (индикаторов), характеризующих цели и задачи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случае если СД</w:t>
      </w:r>
      <w:r>
        <w:rPr>
          <w:rFonts w:ascii="Tahoma" w:hAnsi="Tahoma" w:cs="Tahoma"/>
          <w:color w:val="000000"/>
          <w:sz w:val="13"/>
          <w:szCs w:val="13"/>
          <w:vertAlign w:val="subscript"/>
        </w:rPr>
        <w:t>гппз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гппз</w:t>
      </w:r>
      <w:r>
        <w:rPr>
          <w:rFonts w:ascii="Tahoma" w:hAnsi="Tahoma" w:cs="Tahoma"/>
          <w:color w:val="000000"/>
          <w:sz w:val="13"/>
          <w:szCs w:val="13"/>
        </w:rPr>
        <w:t> принимается равным 1.</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Оценка эффективности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 эффективность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k</w:t>
      </w:r>
      <w:r>
        <w:rPr>
          <w:rFonts w:ascii="Tahoma" w:hAnsi="Tahoma" w:cs="Tahoma"/>
          <w:color w:val="000000"/>
          <w:sz w:val="13"/>
          <w:szCs w:val="13"/>
          <w:vertAlign w:val="subscript"/>
        </w:rPr>
        <w:t>j</w:t>
      </w:r>
      <w:r>
        <w:rPr>
          <w:rFonts w:ascii="Tahoma" w:hAnsi="Tahoma" w:cs="Tahoma"/>
          <w:color w:val="000000"/>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ahoma" w:hAnsi="Tahoma" w:cs="Tahoma"/>
          <w:color w:val="000000"/>
          <w:sz w:val="13"/>
          <w:szCs w:val="13"/>
          <w:vertAlign w:val="subscript"/>
        </w:rPr>
        <w:t>j</w:t>
      </w:r>
      <w:r>
        <w:rPr>
          <w:rFonts w:ascii="Tahoma" w:hAnsi="Tahoma" w:cs="Tahoma"/>
          <w:color w:val="000000"/>
          <w:sz w:val="13"/>
          <w:szCs w:val="13"/>
        </w:rPr>
        <w:t> определяется по формуле: kj = Фj / Ф, где Ф</w:t>
      </w:r>
      <w:r>
        <w:rPr>
          <w:rFonts w:ascii="Tahoma" w:hAnsi="Tahoma" w:cs="Tahoma"/>
          <w:color w:val="000000"/>
          <w:sz w:val="13"/>
          <w:szCs w:val="13"/>
          <w:vertAlign w:val="subscript"/>
        </w:rPr>
        <w:t>j</w:t>
      </w:r>
      <w:r>
        <w:rPr>
          <w:rFonts w:ascii="Tahoma"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j - количество подпрограмм.</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Эффективность реализации муниципальной программы признается высокой, в случае если значение  составляет не менее 0,90.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средней, в случае если значение  составляет не менее 0,80.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муниципальной программы признается неудовлетворительной.</w:t>
      </w:r>
    </w:p>
    <w:p w:rsidR="001E5A53" w:rsidRDefault="001E5A53" w:rsidP="001E5A5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
    <w:p w:rsidR="00560C54" w:rsidRPr="001E5A53" w:rsidRDefault="00560C54" w:rsidP="001E5A53"/>
    <w:sectPr w:rsidR="00560C54" w:rsidRPr="001E5A53"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4"/>
  </w:num>
  <w:num w:numId="5">
    <w:abstractNumId w:val="5"/>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72986"/>
    <w:rsid w:val="000C1F83"/>
    <w:rsid w:val="001303FB"/>
    <w:rsid w:val="001E5A53"/>
    <w:rsid w:val="00251996"/>
    <w:rsid w:val="002670FE"/>
    <w:rsid w:val="002F292A"/>
    <w:rsid w:val="00322BD3"/>
    <w:rsid w:val="00342B27"/>
    <w:rsid w:val="00346B5F"/>
    <w:rsid w:val="003B2D2C"/>
    <w:rsid w:val="003E3606"/>
    <w:rsid w:val="00422965"/>
    <w:rsid w:val="0043338B"/>
    <w:rsid w:val="004571CD"/>
    <w:rsid w:val="00465FE5"/>
    <w:rsid w:val="004E408B"/>
    <w:rsid w:val="004F20B9"/>
    <w:rsid w:val="00537B9E"/>
    <w:rsid w:val="005522B0"/>
    <w:rsid w:val="00560C54"/>
    <w:rsid w:val="00564B05"/>
    <w:rsid w:val="005B1BA1"/>
    <w:rsid w:val="00603F45"/>
    <w:rsid w:val="006660A4"/>
    <w:rsid w:val="006804A3"/>
    <w:rsid w:val="006A4ABA"/>
    <w:rsid w:val="007E1C33"/>
    <w:rsid w:val="007F4256"/>
    <w:rsid w:val="008A7804"/>
    <w:rsid w:val="008B7BB0"/>
    <w:rsid w:val="008F0A8E"/>
    <w:rsid w:val="009016F6"/>
    <w:rsid w:val="009257BA"/>
    <w:rsid w:val="00974783"/>
    <w:rsid w:val="009A0B0E"/>
    <w:rsid w:val="00A24E12"/>
    <w:rsid w:val="00AC7005"/>
    <w:rsid w:val="00BA539E"/>
    <w:rsid w:val="00BC3822"/>
    <w:rsid w:val="00CF3797"/>
    <w:rsid w:val="00D83DEE"/>
    <w:rsid w:val="00DB02A6"/>
    <w:rsid w:val="00DF21E8"/>
    <w:rsid w:val="00E567BA"/>
    <w:rsid w:val="00EA2473"/>
    <w:rsid w:val="00EC12FC"/>
    <w:rsid w:val="00EC187E"/>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0164907/" TargetMode="External"/><Relationship Id="rId13" Type="http://schemas.openxmlformats.org/officeDocument/2006/relationships/hyperlink" Target="consultantplus://offline/main?base=RLAW417;n=24510;fld=134;dst=100140" TargetMode="External"/><Relationship Id="rId18" Type="http://schemas.openxmlformats.org/officeDocument/2006/relationships/hyperlink" Target="consultantplus://offline/main?base=RLAW417;n=24510;fld=134;dst=1001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92004;fld=134" TargetMode="External"/><Relationship Id="rId12" Type="http://schemas.openxmlformats.org/officeDocument/2006/relationships/hyperlink" Target="http://pristen.rkursk.ru/index.php?mun_obr=330&amp;sub_menus_id=29810&amp;num_str=3&amp;id_mat=424609" TargetMode="External"/><Relationship Id="rId17" Type="http://schemas.openxmlformats.org/officeDocument/2006/relationships/hyperlink" Target="consultantplus://offline/main?base=RLAW417;n=24510;fld=134;dst=100140" TargetMode="External"/><Relationship Id="rId2" Type="http://schemas.openxmlformats.org/officeDocument/2006/relationships/styles" Target="styles.xml"/><Relationship Id="rId16" Type="http://schemas.openxmlformats.org/officeDocument/2006/relationships/hyperlink" Target="http://pristen.rkursk.ru/index.php?mun_obr=330&amp;sub_menus_id=29810&amp;num_str=3&amp;id_mat=4246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92004;fld=134" TargetMode="External"/><Relationship Id="rId11" Type="http://schemas.openxmlformats.org/officeDocument/2006/relationships/hyperlink" Target="consultantplus://offline/main?base=RLAW417;n=24510;fld=134;dst=100144" TargetMode="External"/><Relationship Id="rId5" Type="http://schemas.openxmlformats.org/officeDocument/2006/relationships/hyperlink" Target="consultantplus://offline/main?base=RLAW417;n=27185;fld=134;dst=100120" TargetMode="External"/><Relationship Id="rId15" Type="http://schemas.openxmlformats.org/officeDocument/2006/relationships/hyperlink" Target="http://base.garant.ru/12137300/1/" TargetMode="External"/><Relationship Id="rId10" Type="http://schemas.openxmlformats.org/officeDocument/2006/relationships/hyperlink" Target="consultantplus://offline/main?base=RLAW417;n=27185;fld=134;dst=100140" TargetMode="External"/><Relationship Id="rId19" Type="http://schemas.openxmlformats.org/officeDocument/2006/relationships/hyperlink" Target="http://pristen.rkursk.ru/index.php?mun_obr=330&amp;sub_menus_id=29810&amp;num_str=3&amp;id_mat=424609" TargetMode="External"/><Relationship Id="rId4" Type="http://schemas.openxmlformats.org/officeDocument/2006/relationships/webSettings" Target="webSettings.xml"/><Relationship Id="rId9" Type="http://schemas.openxmlformats.org/officeDocument/2006/relationships/hyperlink" Target="consultantplus://offline/main?base=RLAW417;n=27185;fld=134;dst=100120" TargetMode="External"/><Relationship Id="rId14" Type="http://schemas.openxmlformats.org/officeDocument/2006/relationships/hyperlink" Target="consultantplus://offline/main?base=RLAW417;n=24510;fld=134;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17585</Words>
  <Characters>100239</Characters>
  <Application>Microsoft Office Word</Application>
  <DocSecurity>0</DocSecurity>
  <Lines>835</Lines>
  <Paragraphs>235</Paragraphs>
  <ScaleCrop>false</ScaleCrop>
  <Company>SPecialiST RePack</Company>
  <LinksUpToDate>false</LinksUpToDate>
  <CharactersWithSpaces>117589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2023-10-27T08:58:00Z</dcterms:created>
  <dcterms:modified xsi:type="dcterms:W3CDTF">2023-10-27T09:35:00Z</dcterms:modified>
</cp:coreProperties>
</file>