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 о проведении общественного обсуждения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17 ноября по 17 декабря 2021 года </w:t>
      </w:r>
      <w:r>
        <w:rPr>
          <w:rFonts w:ascii="Tahoma" w:hAnsi="Tahoma" w:cs="Tahoma"/>
          <w:color w:val="000000"/>
          <w:sz w:val="13"/>
          <w:szCs w:val="13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2022 год.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«Пристенский район» в информационно-телекоммуникационной сети «Интернет»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в разделе «Муниципальные правовые акты» подраздел «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Проекты муниципальных правовых актов</w:t>
        </w:r>
      </w:hyperlink>
      <w:r>
        <w:rPr>
          <w:rFonts w:ascii="Tahoma" w:hAnsi="Tahoma" w:cs="Tahoma"/>
          <w:color w:val="000000"/>
          <w:sz w:val="13"/>
          <w:szCs w:val="13"/>
        </w:rPr>
        <w:t>».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принимаются с 17 ноября по 17 декабря 2021 года.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Способы подачи предложений по итогам рассмотрения: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3"/>
          <w:szCs w:val="13"/>
        </w:rPr>
        <w:t> 306200, Курская область, Пристенский район, п.Пристень, ул.Ленина, д. 5;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нарочным:</w:t>
      </w:r>
      <w:r>
        <w:rPr>
          <w:rFonts w:ascii="Tahoma" w:hAnsi="Tahoma" w:cs="Tahoma"/>
          <w:color w:val="000000"/>
          <w:sz w:val="13"/>
          <w:szCs w:val="13"/>
        </w:rPr>
        <w:t> Курская область, Пристенский район, п.Пристень, ул.Ленина, д. 5, каб.310;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письмом на адрес электронной почты:</w:t>
      </w:r>
      <w:r>
        <w:rPr>
          <w:rFonts w:ascii="Tahoma" w:hAnsi="Tahoma" w:cs="Tahoma"/>
          <w:color w:val="000000"/>
          <w:sz w:val="13"/>
          <w:szCs w:val="13"/>
        </w:rPr>
        <w:t>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pristen_adm@mail.ru</w:t>
        </w:r>
      </w:hyperlink>
      <w:r>
        <w:rPr>
          <w:rFonts w:ascii="Tahoma" w:hAnsi="Tahoma" w:cs="Tahoma"/>
          <w:color w:val="000000"/>
          <w:sz w:val="13"/>
          <w:szCs w:val="13"/>
        </w:rPr>
        <w:t>,                        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17 декабря по 19 декабря 2021 года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Проект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58"/>
        <w:gridCol w:w="3571"/>
      </w:tblGrid>
      <w:tr w:rsidR="003B2D2C" w:rsidTr="003B2D2C">
        <w:trPr>
          <w:tblCellSpacing w:w="0" w:type="dxa"/>
        </w:trPr>
        <w:tc>
          <w:tcPr>
            <w:tcW w:w="4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___________________ № _______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2022 год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Пристенского района Курской области от 11.10.2021 № 17/81 «Об утверждении Положения о муниципальном жилищном контроле на территории сельских поселений Пристенского района Курской области», Администрация Пристенского района Курской области ПОСТАНОВЛЯЕТ: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2022 год.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Е.В.Парахину.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 Постановление вступает в силу со дня его подписания.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                        В.В.Петров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40"/>
        <w:gridCol w:w="3960"/>
      </w:tblGrid>
      <w:tr w:rsidR="003B2D2C" w:rsidTr="003B2D2C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УТВЕРЖДЕНА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постановлением Администрации Пристенского района Курской области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___________________ № ______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ПРОГРАММА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профилактики рисков причинения вреда (ущерба)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охраняемым законом ценностям в сфере муниципального жилищного контроля на территории сельских поселений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 на 2022 год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Настоящая Программа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2022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на территории сельских поселений Пристенского района Курской области.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  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Муниципальный жилищный контроль на территории сельских поселений Пристенского района Курской области осуществляется Администрацией Пристенского района Курской области.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требований к формированию фондов капитального ремонта;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10) требований к обеспечению доступности для инвалидов помещений в многоквартирных домах;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11) требований к предоставлению жилых помещений в наемных домах социального использования.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Администрацией Пристенского района Курской области плановые и внеплановые проверки, соблюдения действующего законодательства Российской Федерации в данной сфере, не проводились.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территории сельских поселений района управляющие компании и товарищества собственников жилья деятельность по управлению многоквартирными домами не осуществляют, собственниками помещений во всех многоквартирных домах района выбран непосредственный способ управления домом.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частью 7 статьи 20 ЖК РФ в отношении жилых помещений, используемых гражданами, плановые контрольные мероприятия не проводятся.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профилактики нарушений обязательных требований на официальном сайте муниципального образования «Пристенский район»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разъяснения, полезная информация.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  Цели и задачи реализации Программы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Цели Программы: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стимулирование добросовестного соблюдения обязательных требований всеми контролируемыми лицами;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Программы: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формирование единого понимания обязательных требований законодательства у всех участников контрольной деятельности;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повышение прозрачности осуществляемой Администрацией Пристенского района Курской области контрольной деятельности;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       Перечень профилактических мероприятий, сроки (периодичность) их проведения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должностные лица: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4452"/>
        <w:gridCol w:w="1536"/>
        <w:gridCol w:w="1584"/>
      </w:tblGrid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 (периодичность) проведения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Информирование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Информирование осуществляется Администрацией Пристенского района Курской области по вопросам соблюдения обязательных требований посредством размещения соответствующих сведений на официальном сайте муниципального образования «Пристенский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район»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также вправе информировать население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в течение года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должностные лица Администрации Пристенского района Курской области, уполномоченные осуществлять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муниципальный контроль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2.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Консультирование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Консультирование контролируемых лиц осуществляется должностным лицом Администрации Пристенского района Курской области,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мероприятий.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Консультирование осуществляется в устной или письменной форме по следующим вопросам: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1) организация и осуществление муниципального жилищного контроля;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 порядок осуществления контрольных мероприятий, установленных Положением;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 мере поступления обращений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должностные лица Администрации Пристенского района Курской области, уполномоченные осуществлять муниципальный контроль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4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Профилактический визит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один раз в год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должностные лица Администрации Пристенского района Курской области, уполномоченные осуществлять муниципальный контроль</w:t>
            </w:r>
          </w:p>
        </w:tc>
      </w:tr>
    </w:tbl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     Показатели результативности и эффективности Программы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5892"/>
        <w:gridCol w:w="1668"/>
      </w:tblGrid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Величина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Полнота информации, размещенной на официальном сайте муниципального образования «Пристенский район» в информационно-телекоммуникационной сети «Интернет», в соответствии с </w:t>
            </w:r>
            <w:hyperlink r:id="rId9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частью 3 статьи 46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  <w:tr w:rsidR="003B2D2C" w:rsidTr="003B2D2C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</w:tbl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эффективности и результативности Программы используются следующие оценки показателей:</w:t>
      </w:r>
    </w:p>
    <w:p w:rsidR="003B2D2C" w:rsidRDefault="003B2D2C" w:rsidP="003B2D2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28"/>
        <w:gridCol w:w="2028"/>
        <w:gridCol w:w="2028"/>
        <w:gridCol w:w="2028"/>
      </w:tblGrid>
      <w:tr w:rsidR="003B2D2C" w:rsidTr="003B2D2C">
        <w:trPr>
          <w:tblCellSpacing w:w="0" w:type="dxa"/>
        </w:trPr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значение показателя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0-20%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больше 21-50%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больше 50%</w:t>
            </w:r>
          </w:p>
        </w:tc>
      </w:tr>
      <w:tr w:rsidR="003B2D2C" w:rsidTr="003B2D2C">
        <w:trPr>
          <w:tblCellSpacing w:w="0" w:type="dxa"/>
        </w:trPr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оценка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высокая эффективность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удовлетворительная эффективность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низкая</w:t>
            </w:r>
          </w:p>
          <w:p w:rsidR="003B2D2C" w:rsidRDefault="003B2D2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эффективность</w:t>
            </w:r>
          </w:p>
        </w:tc>
      </w:tr>
    </w:tbl>
    <w:p w:rsidR="00560C54" w:rsidRPr="003B2D2C" w:rsidRDefault="00560C54" w:rsidP="003B2D2C"/>
    <w:sectPr w:rsidR="00560C54" w:rsidRPr="003B2D2C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8F0A8E"/>
    <w:rsid w:val="009016F6"/>
    <w:rsid w:val="009257BA"/>
    <w:rsid w:val="00974783"/>
    <w:rsid w:val="00A24E12"/>
    <w:rsid w:val="00BA539E"/>
    <w:rsid w:val="00BC3822"/>
    <w:rsid w:val="00CF3797"/>
    <w:rsid w:val="00D83DEE"/>
    <w:rsid w:val="00DB02A6"/>
    <w:rsid w:val="00DF21E8"/>
    <w:rsid w:val="00E567BA"/>
    <w:rsid w:val="00EC12FC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priste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ten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298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isten.rkursk.ru/undefin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2038</Words>
  <Characters>11623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2023-10-27T08:58:00Z</dcterms:created>
  <dcterms:modified xsi:type="dcterms:W3CDTF">2023-10-27T09:29:00Z</dcterms:modified>
</cp:coreProperties>
</file>