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Принято Представительным Собранием</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Пристенского района Курской области                                        «02» июля 2021г.</w:t>
      </w: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 утверждении Положения о порядке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оплаты заинтересованными лицами расходов,</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связанных с организацией и проведением</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публичных слушаний по отдельным вопросам</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градостроительной деятельности в муниципальном районе «Пристенский район»</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района «Пристенский район» Курской области, ПРЕДСТАВИТЕЛЬНОЕ СОБРАНИЕ ПРИСТЕНСКОГО РАЙОНА КУРСКОЙ РЕШИЛО:</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numPr>
          <w:ilvl w:val="0"/>
          <w:numId w:val="11"/>
        </w:numPr>
        <w:shd w:val="clear" w:color="auto" w:fill="EEEEEE"/>
        <w:spacing w:after="0" w:line="240" w:lineRule="auto"/>
        <w:ind w:left="0"/>
        <w:rPr>
          <w:rFonts w:ascii="Tahoma" w:hAnsi="Tahoma" w:cs="Tahoma"/>
          <w:color w:val="000000"/>
          <w:sz w:val="14"/>
          <w:szCs w:val="14"/>
        </w:rPr>
      </w:pPr>
      <w:r>
        <w:rPr>
          <w:rFonts w:ascii="Tahoma" w:hAnsi="Tahoma" w:cs="Tahoma"/>
          <w:color w:val="000000"/>
          <w:sz w:val="14"/>
          <w:szCs w:val="14"/>
        </w:rPr>
        <w:t>Утвердить Положение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муниципальном районе «Пристенский район»</w:t>
      </w:r>
    </w:p>
    <w:p w:rsidR="00ED1D57" w:rsidRDefault="00ED1D57" w:rsidP="00ED1D57">
      <w:pPr>
        <w:numPr>
          <w:ilvl w:val="0"/>
          <w:numId w:val="11"/>
        </w:numPr>
        <w:shd w:val="clear" w:color="auto" w:fill="EEEEEE"/>
        <w:spacing w:after="0" w:line="240" w:lineRule="auto"/>
        <w:ind w:left="0"/>
        <w:rPr>
          <w:rFonts w:ascii="Tahoma" w:hAnsi="Tahoma" w:cs="Tahoma"/>
          <w:color w:val="000000"/>
          <w:sz w:val="14"/>
          <w:szCs w:val="14"/>
        </w:rPr>
      </w:pPr>
      <w:r>
        <w:rPr>
          <w:rFonts w:ascii="Tahoma" w:hAnsi="Tahoma" w:cs="Tahoma"/>
          <w:color w:val="000000"/>
          <w:sz w:val="14"/>
          <w:szCs w:val="14"/>
        </w:rPr>
        <w:t>Опубликовать  настоящее  Решение в официальном информационном бюллетене «Пристень» и разместить на официальном сайте Администрации Пристенского района.</w:t>
      </w:r>
    </w:p>
    <w:p w:rsidR="00ED1D57" w:rsidRDefault="00ED1D57" w:rsidP="00ED1D57">
      <w:pPr>
        <w:numPr>
          <w:ilvl w:val="0"/>
          <w:numId w:val="11"/>
        </w:numPr>
        <w:shd w:val="clear" w:color="auto" w:fill="EEEEEE"/>
        <w:spacing w:after="0" w:line="240" w:lineRule="auto"/>
        <w:ind w:left="0"/>
        <w:rPr>
          <w:rFonts w:ascii="Tahoma" w:hAnsi="Tahoma" w:cs="Tahoma"/>
          <w:color w:val="000000"/>
          <w:sz w:val="14"/>
          <w:szCs w:val="14"/>
        </w:rPr>
      </w:pPr>
      <w:r>
        <w:rPr>
          <w:rFonts w:ascii="Tahoma" w:hAnsi="Tahoma" w:cs="Tahoma"/>
          <w:color w:val="000000"/>
          <w:sz w:val="14"/>
          <w:szCs w:val="14"/>
        </w:rPr>
        <w:t>Решение вступает в силу со дня его подписания.</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Председатель Представительного</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Собрания Пристенского района</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В.К.Чепурин</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Глава Пристенского района</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Курской области                                                                   В.В.Петров</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№13/62</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02 июля 2021г.</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Представительным Собранием Пристенского района</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 от «02» июля 2021 № 13/62)</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r>
        <w:rPr>
          <w:rFonts w:ascii="Tahoma" w:hAnsi="Tahoma" w:cs="Tahoma"/>
          <w:b/>
          <w:bCs/>
          <w:color w:val="000000"/>
          <w:sz w:val="14"/>
          <w:szCs w:val="14"/>
        </w:rPr>
        <w:br/>
      </w:r>
      <w:r>
        <w:rPr>
          <w:rStyle w:val="a4"/>
          <w:rFonts w:ascii="Tahoma" w:hAnsi="Tahoma" w:cs="Tahoma"/>
          <w:color w:val="000000"/>
          <w:sz w:val="14"/>
          <w:szCs w:val="14"/>
        </w:rPr>
        <w:t>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(наименование муниципального образования)</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Настоящее Положение о порядке оплаты заинтересованными лицами расходов, связанных с организацией и проведением публичных слушаний по отдельным вопросам градостроительной деятельности в муниципального образования «Пристенский район» Курской области</w:t>
      </w:r>
      <w:r>
        <w:rPr>
          <w:rStyle w:val="a5"/>
          <w:rFonts w:ascii="Tahoma" w:hAnsi="Tahoma" w:cs="Tahoma"/>
          <w:color w:val="000000"/>
          <w:sz w:val="14"/>
          <w:szCs w:val="14"/>
        </w:rPr>
        <w:t>)</w:t>
      </w:r>
      <w:r>
        <w:rPr>
          <w:rFonts w:ascii="Tahoma" w:hAnsi="Tahoma" w:cs="Tahoma"/>
          <w:color w:val="000000"/>
          <w:sz w:val="14"/>
          <w:szCs w:val="14"/>
        </w:rPr>
        <w:t> (далее - Положение) разработано в соответствии с </w:t>
      </w:r>
      <w:hyperlink r:id="rId5" w:history="1">
        <w:r>
          <w:rPr>
            <w:rStyle w:val="a6"/>
            <w:rFonts w:ascii="Tahoma" w:hAnsi="Tahoma" w:cs="Tahoma"/>
            <w:color w:val="33A6E3"/>
            <w:sz w:val="14"/>
            <w:szCs w:val="14"/>
            <w:u w:val="none"/>
          </w:rPr>
          <w:t>частью 10 статьи 39</w:t>
        </w:r>
      </w:hyperlink>
      <w:r>
        <w:rPr>
          <w:rFonts w:ascii="Tahoma" w:hAnsi="Tahoma" w:cs="Tahoma"/>
          <w:color w:val="000000"/>
          <w:sz w:val="14"/>
          <w:szCs w:val="14"/>
        </w:rPr>
        <w:t> и </w:t>
      </w:r>
      <w:hyperlink r:id="rId6" w:history="1">
        <w:r>
          <w:rPr>
            <w:rStyle w:val="a6"/>
            <w:rFonts w:ascii="Tahoma" w:hAnsi="Tahoma" w:cs="Tahoma"/>
            <w:color w:val="33A6E3"/>
            <w:sz w:val="14"/>
            <w:szCs w:val="14"/>
            <w:u w:val="none"/>
          </w:rPr>
          <w:t>частью 4 статьи 40</w:t>
        </w:r>
      </w:hyperlink>
      <w:r>
        <w:rPr>
          <w:rFonts w:ascii="Tahoma" w:hAnsi="Tahoma" w:cs="Tahoma"/>
          <w:color w:val="000000"/>
          <w:sz w:val="14"/>
          <w:szCs w:val="14"/>
        </w:rPr>
        <w:t> Градостроительного кодекса Российской Федерации, </w:t>
      </w:r>
      <w:hyperlink r:id="rId7" w:history="1">
        <w:r>
          <w:rPr>
            <w:rStyle w:val="a6"/>
            <w:rFonts w:ascii="Tahoma" w:hAnsi="Tahoma" w:cs="Tahoma"/>
            <w:color w:val="33A6E3"/>
            <w:sz w:val="14"/>
            <w:szCs w:val="14"/>
            <w:u w:val="none"/>
          </w:rPr>
          <w:t>Федеральным законом</w:t>
        </w:r>
      </w:hyperlink>
      <w:r>
        <w:rPr>
          <w:rFonts w:ascii="Tahoma" w:hAnsi="Tahoma" w:cs="Tahoma"/>
          <w:color w:val="000000"/>
          <w:sz w:val="14"/>
          <w:szCs w:val="14"/>
        </w:rPr>
        <w:t> от 06.10.2003  № 131-ФЗ «Об общих принципах организации местного самоуправления в Российской Федерации», </w:t>
      </w:r>
      <w:hyperlink r:id="rId8" w:history="1">
        <w:r>
          <w:rPr>
            <w:rStyle w:val="a6"/>
            <w:rFonts w:ascii="Tahoma" w:hAnsi="Tahoma" w:cs="Tahoma"/>
            <w:color w:val="33A6E3"/>
            <w:sz w:val="14"/>
            <w:szCs w:val="14"/>
            <w:u w:val="none"/>
          </w:rPr>
          <w:t>Уставом</w:t>
        </w:r>
      </w:hyperlink>
      <w:r>
        <w:rPr>
          <w:rFonts w:ascii="Tahoma" w:hAnsi="Tahoma" w:cs="Tahoma"/>
          <w:color w:val="000000"/>
          <w:sz w:val="14"/>
          <w:szCs w:val="14"/>
        </w:rPr>
        <w:t> муниципального образования «Пристенский район» Курской области и регламентирует порядок оплаты заинтересованными лицами расходов, связанных с организацией и проведением на территории муниципального образования «Пристенский район» Курской области публичных слушаний по отдельным вопросам градостроительной деятельности.</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Возмещению заинтересованными лицами подлежат расходы органов местного самоуправления муниципального образования «Пристенский район» Курской области, связанные с организацией и проведением на территории муниципального образования «Пристенский район» Курской области публичных слушаний по проектам постановлений администрации муниципального образования «Пристенский район» Курской области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публичные слушания).</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Заинтересованными лицами, на которых в соответствии с настоящим Положением возлагается обязанность по возмещению вышеуказанных расходов органов местного самоуправления муниципального образования «Пристенский район» Курской области, связанных с организацией и проведением на территории муниципального образования «Пристенский район» Курской области публичных слушаний, являются физические или юридические лица, заинтересованные в предоставлении разрешений, указанных в пункте 2 настоящего Положения (далее - заинтересованные лица).</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Размер оплаты расходов, связанных с организацией и проведением публичных слушаний (далее - размер оплаты расходов), определяется администрацией муниципального образования «Пристенский район» Курской области в соответствии с принципом обеспечения доступности муниципальных услуг по предоставлению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(далее - разрешения), исходя из фактически понесенных затрат и оценки издержек органа местного самоуправления на проведение публичных слушаний (по одному вопросу), и рассчитывается по следующей формуле: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 = Р</w:t>
      </w:r>
      <w:r>
        <w:rPr>
          <w:rFonts w:ascii="Tahoma" w:hAnsi="Tahoma" w:cs="Tahoma"/>
          <w:color w:val="000000"/>
          <w:sz w:val="14"/>
          <w:szCs w:val="14"/>
          <w:vertAlign w:val="subscript"/>
        </w:rPr>
        <w:t>сообщ</w:t>
      </w:r>
      <w:r>
        <w:rPr>
          <w:rFonts w:ascii="Tahoma" w:hAnsi="Tahoma" w:cs="Tahoma"/>
          <w:color w:val="000000"/>
          <w:sz w:val="14"/>
          <w:szCs w:val="14"/>
        </w:rPr>
        <w:t> + Р</w:t>
      </w:r>
      <w:r>
        <w:rPr>
          <w:rFonts w:ascii="Tahoma" w:hAnsi="Tahoma" w:cs="Tahoma"/>
          <w:color w:val="000000"/>
          <w:sz w:val="14"/>
          <w:szCs w:val="14"/>
          <w:vertAlign w:val="subscript"/>
        </w:rPr>
        <w:t>опубл</w:t>
      </w:r>
      <w:r>
        <w:rPr>
          <w:rFonts w:ascii="Tahoma" w:hAnsi="Tahoma" w:cs="Tahoma"/>
          <w:color w:val="000000"/>
          <w:sz w:val="14"/>
          <w:szCs w:val="14"/>
        </w:rPr>
        <w:t> + Р</w:t>
      </w:r>
      <w:r>
        <w:rPr>
          <w:rFonts w:ascii="Tahoma" w:hAnsi="Tahoma" w:cs="Tahoma"/>
          <w:color w:val="000000"/>
          <w:sz w:val="14"/>
          <w:szCs w:val="14"/>
          <w:vertAlign w:val="subscript"/>
        </w:rPr>
        <w:t>экс</w:t>
      </w:r>
      <w:r>
        <w:rPr>
          <w:rFonts w:ascii="Tahoma" w:hAnsi="Tahoma" w:cs="Tahoma"/>
          <w:color w:val="000000"/>
          <w:sz w:val="14"/>
          <w:szCs w:val="14"/>
        </w:rPr>
        <w:t> + Р</w:t>
      </w:r>
      <w:r>
        <w:rPr>
          <w:rFonts w:ascii="Tahoma" w:hAnsi="Tahoma" w:cs="Tahoma"/>
          <w:color w:val="000000"/>
          <w:sz w:val="14"/>
          <w:szCs w:val="14"/>
          <w:vertAlign w:val="subscript"/>
        </w:rPr>
        <w:t>ар</w:t>
      </w:r>
      <w:r>
        <w:rPr>
          <w:rFonts w:ascii="Tahoma" w:hAnsi="Tahoma" w:cs="Tahoma"/>
          <w:color w:val="000000"/>
          <w:sz w:val="14"/>
          <w:szCs w:val="14"/>
        </w:rPr>
        <w:t>, где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 - размер оплаты расходов:</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w:t>
      </w:r>
      <w:r>
        <w:rPr>
          <w:rFonts w:ascii="Tahoma" w:hAnsi="Tahoma" w:cs="Tahoma"/>
          <w:color w:val="000000"/>
          <w:sz w:val="14"/>
          <w:szCs w:val="14"/>
          <w:vertAlign w:val="subscript"/>
        </w:rPr>
        <w:t>сообщ</w:t>
      </w:r>
      <w:r>
        <w:rPr>
          <w:rFonts w:ascii="Tahoma" w:hAnsi="Tahoma" w:cs="Tahoma"/>
          <w:color w:val="000000"/>
          <w:sz w:val="14"/>
          <w:szCs w:val="14"/>
        </w:rPr>
        <w:t> - расходы, обусловленные направлением сообщений о проведении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разрешение;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w:t>
      </w:r>
      <w:r>
        <w:rPr>
          <w:rFonts w:ascii="Tahoma" w:hAnsi="Tahoma" w:cs="Tahoma"/>
          <w:color w:val="000000"/>
          <w:sz w:val="14"/>
          <w:szCs w:val="14"/>
          <w:vertAlign w:val="subscript"/>
        </w:rPr>
        <w:t>опубл</w:t>
      </w:r>
      <w:r>
        <w:rPr>
          <w:rFonts w:ascii="Tahoma" w:hAnsi="Tahoma" w:cs="Tahoma"/>
          <w:color w:val="000000"/>
          <w:sz w:val="14"/>
          <w:szCs w:val="14"/>
        </w:rPr>
        <w:t> - расходы, обусловленные официальным опубликованием, распространением на информационных стендах оповещения о начале публичных слушаний, официальным опубликованием проекта постановления администрации муниципального образования «Пристенский район» Курской области по вопросу, выносимому на публичные слушания, заключения о результатах публичных слушаний;</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w:t>
      </w:r>
      <w:r>
        <w:rPr>
          <w:rFonts w:ascii="Tahoma" w:hAnsi="Tahoma" w:cs="Tahoma"/>
          <w:color w:val="000000"/>
          <w:sz w:val="14"/>
          <w:szCs w:val="14"/>
          <w:vertAlign w:val="subscript"/>
        </w:rPr>
        <w:t>экс</w:t>
      </w:r>
      <w:r>
        <w:rPr>
          <w:rFonts w:ascii="Tahoma" w:hAnsi="Tahoma" w:cs="Tahoma"/>
          <w:color w:val="000000"/>
          <w:sz w:val="14"/>
          <w:szCs w:val="14"/>
        </w:rPr>
        <w:t> - расходы на проведение экспозиции по проекту постановления администрации муниципального образования «Пристенский район» Курской области, выносимому на публичные слушания;</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Р</w:t>
      </w:r>
      <w:r>
        <w:rPr>
          <w:rFonts w:ascii="Tahoma" w:hAnsi="Tahoma" w:cs="Tahoma"/>
          <w:color w:val="000000"/>
          <w:sz w:val="14"/>
          <w:szCs w:val="14"/>
          <w:vertAlign w:val="subscript"/>
        </w:rPr>
        <w:t>ар</w:t>
      </w:r>
      <w:r>
        <w:rPr>
          <w:rFonts w:ascii="Tahoma" w:hAnsi="Tahoma" w:cs="Tahoma"/>
          <w:color w:val="000000"/>
          <w:sz w:val="14"/>
          <w:szCs w:val="14"/>
        </w:rPr>
        <w:t> - расходы на оплату аренды помещений для проведения публичных слушаний</w:t>
      </w:r>
      <w:hyperlink r:id="rId9" w:anchor="_ftn1" w:history="1">
        <w:r>
          <w:rPr>
            <w:rStyle w:val="a6"/>
            <w:rFonts w:ascii="Tahoma" w:hAnsi="Tahoma" w:cs="Tahoma"/>
            <w:color w:val="33A6E3"/>
            <w:sz w:val="14"/>
            <w:szCs w:val="14"/>
            <w:u w:val="none"/>
            <w:vertAlign w:val="superscript"/>
          </w:rPr>
          <w:t>[1]</w:t>
        </w:r>
      </w:hyperlink>
      <w:r>
        <w:rPr>
          <w:rStyle w:val="a5"/>
          <w:rFonts w:ascii="Tahoma" w:hAnsi="Tahoma" w:cs="Tahoma"/>
          <w:color w:val="000000"/>
          <w:sz w:val="14"/>
          <w:szCs w:val="14"/>
        </w:rPr>
        <w:t>.</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w:t>
      </w:r>
      <w:r>
        <w:rPr>
          <w:rFonts w:ascii="Tahoma" w:hAnsi="Tahoma" w:cs="Tahoma"/>
          <w:color w:val="000000"/>
          <w:sz w:val="14"/>
          <w:szCs w:val="14"/>
          <w:vertAlign w:val="subscript"/>
        </w:rPr>
        <w:t>сообщ</w:t>
      </w:r>
      <w:r>
        <w:rPr>
          <w:rFonts w:ascii="Tahoma" w:hAnsi="Tahoma" w:cs="Tahoma"/>
          <w:color w:val="000000"/>
          <w:sz w:val="14"/>
          <w:szCs w:val="14"/>
        </w:rPr>
        <w:t> определяется по формуле: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w:t>
      </w:r>
      <w:r>
        <w:rPr>
          <w:rFonts w:ascii="Tahoma" w:hAnsi="Tahoma" w:cs="Tahoma"/>
          <w:color w:val="000000"/>
          <w:sz w:val="14"/>
          <w:szCs w:val="14"/>
          <w:vertAlign w:val="subscript"/>
        </w:rPr>
        <w:t>сообщ</w:t>
      </w:r>
      <w:r>
        <w:rPr>
          <w:rFonts w:ascii="Tahoma" w:hAnsi="Tahoma" w:cs="Tahoma"/>
          <w:color w:val="000000"/>
          <w:sz w:val="14"/>
          <w:szCs w:val="14"/>
        </w:rPr>
        <w:t> = р1 х ПР</w:t>
      </w:r>
      <w:r>
        <w:rPr>
          <w:rFonts w:ascii="Tahoma" w:hAnsi="Tahoma" w:cs="Tahoma"/>
          <w:color w:val="000000"/>
          <w:sz w:val="14"/>
          <w:szCs w:val="14"/>
          <w:vertAlign w:val="subscript"/>
        </w:rPr>
        <w:t>кол </w:t>
      </w:r>
      <w:r>
        <w:rPr>
          <w:rFonts w:ascii="Tahoma" w:hAnsi="Tahoma" w:cs="Tahoma"/>
          <w:color w:val="000000"/>
          <w:sz w:val="14"/>
          <w:szCs w:val="14"/>
        </w:rPr>
        <w:t>, где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р1 - расходы на направление одного сообщения о проведении публичных слушаний (включая расходы на почтовые услуги, приобретение канцелярских товаров,  и расходных материалов для оргтехники);</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w:t>
      </w:r>
      <w:r>
        <w:rPr>
          <w:rFonts w:ascii="Tahoma" w:hAnsi="Tahoma" w:cs="Tahoma"/>
          <w:color w:val="000000"/>
          <w:sz w:val="14"/>
          <w:szCs w:val="14"/>
          <w:vertAlign w:val="subscript"/>
        </w:rPr>
        <w:t>кол</w:t>
      </w:r>
      <w:r>
        <w:rPr>
          <w:rFonts w:ascii="Tahoma" w:hAnsi="Tahoma" w:cs="Tahoma"/>
          <w:color w:val="000000"/>
          <w:sz w:val="14"/>
          <w:szCs w:val="14"/>
        </w:rPr>
        <w:t> - количество правообладателей, которым направляется сообщение о проведении публичных слушаний.</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Размер оплаты расходов, определяемый в соответствии с настоящим Положением, не включает затраты заинтересованных лиц на проведение экспертиз и иных мероприятий в целях обоснования необходимости предоставления разрешения. Указанные затраты заинтересованные лица несут самостоятельно.</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Размер оплаты расходов устанавливается в постановлении Главы муниципального образования «Пристенский район» Курской области о назначении публичных слушаний.</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Оплата расходов, связанных с организацией и проведением публичных слушаний, осуществляется заинтересованным лицом до даты опубликования заключения о результатах публичных слушаний, определенной в постановлении Главы муниципального образования «Пристенский район» Курской области о назначении публичных слушаний.</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случае, если оплата расходов не произведена заинтересованным лицом в установленный срок, администрация муниципального образования «Пристенский район» Курской области </w:t>
      </w:r>
      <w:r>
        <w:rPr>
          <w:rStyle w:val="a5"/>
          <w:rFonts w:ascii="Tahoma" w:hAnsi="Tahoma" w:cs="Tahoma"/>
          <w:color w:val="000000"/>
          <w:sz w:val="14"/>
          <w:szCs w:val="14"/>
        </w:rPr>
        <w:t> </w:t>
      </w:r>
      <w:r>
        <w:rPr>
          <w:rFonts w:ascii="Tahoma" w:hAnsi="Tahoma" w:cs="Tahoma"/>
          <w:color w:val="000000"/>
          <w:sz w:val="14"/>
          <w:szCs w:val="14"/>
        </w:rPr>
        <w:t>вправе взыскать сумму расходов в судебном порядке.</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Суммы, поступившие в качестве оплаты расходов, связанных с организацией и проведением публичных слушаний, зачисляются в доход бюджета муниципального образования «Пристенский район» Курской области</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ED1D57" w:rsidRDefault="00ED1D57" w:rsidP="00ED1D57">
      <w:pPr>
        <w:rPr>
          <w:rFonts w:ascii="Times New Roman" w:hAnsi="Times New Roman" w:cs="Times New Roman"/>
          <w:sz w:val="24"/>
          <w:szCs w:val="24"/>
        </w:rPr>
      </w:pPr>
      <w:r>
        <w:pict>
          <v:rect id="_x0000_i1025" style="width:0;height:.6pt" o:hralign="center" o:hrstd="t" o:hrnoshade="t" o:hr="t" fillcolor="black" stroked="f"/>
        </w:pict>
      </w:r>
    </w:p>
    <w:p w:rsidR="00ED1D57" w:rsidRDefault="00ED1D57" w:rsidP="00ED1D57">
      <w:pPr>
        <w:pStyle w:val="a3"/>
        <w:shd w:val="clear" w:color="auto" w:fill="EEEEEE"/>
        <w:spacing w:before="0" w:beforeAutospacing="0" w:after="0" w:afterAutospacing="0"/>
        <w:jc w:val="both"/>
        <w:rPr>
          <w:rFonts w:ascii="Tahoma" w:hAnsi="Tahoma" w:cs="Tahoma"/>
          <w:color w:val="000000"/>
          <w:sz w:val="14"/>
          <w:szCs w:val="14"/>
        </w:rPr>
      </w:pPr>
      <w:hyperlink r:id="rId10" w:anchor="_ftnref1" w:history="1">
        <w:r>
          <w:rPr>
            <w:rStyle w:val="a4"/>
            <w:rFonts w:ascii="Tahoma" w:hAnsi="Tahoma" w:cs="Tahoma"/>
            <w:i/>
            <w:iCs/>
            <w:color w:val="33A6E3"/>
            <w:sz w:val="14"/>
            <w:szCs w:val="14"/>
          </w:rPr>
          <w:t>[1]</w:t>
        </w:r>
      </w:hyperlink>
      <w:r>
        <w:rPr>
          <w:rStyle w:val="a5"/>
          <w:rFonts w:ascii="Tahoma" w:hAnsi="Tahoma" w:cs="Tahoma"/>
          <w:color w:val="000000"/>
          <w:sz w:val="14"/>
          <w:szCs w:val="14"/>
        </w:rPr>
        <w:t> Указывается в случае, если муниципальное образование не располагает собственными помещениями, в которых возможно проведение публичных слушаний, а проведение публичных слушаний организуется в арендованных помещениях.</w:t>
      </w:r>
    </w:p>
    <w:p w:rsidR="00DD29B4" w:rsidRPr="00ED1D57" w:rsidRDefault="00DD29B4" w:rsidP="00ED1D57"/>
    <w:sectPr w:rsidR="00DD29B4" w:rsidRPr="00ED1D57"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8"/>
  </w:num>
  <w:num w:numId="4">
    <w:abstractNumId w:val="2"/>
  </w:num>
  <w:num w:numId="5">
    <w:abstractNumId w:val="3"/>
  </w:num>
  <w:num w:numId="6">
    <w:abstractNumId w:val="5"/>
  </w:num>
  <w:num w:numId="7">
    <w:abstractNumId w:val="9"/>
  </w:num>
  <w:num w:numId="8">
    <w:abstractNumId w:val="10"/>
  </w:num>
  <w:num w:numId="9">
    <w:abstractNumId w:val="1"/>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83949"/>
    <w:rsid w:val="00086311"/>
    <w:rsid w:val="00093E4E"/>
    <w:rsid w:val="0009729D"/>
    <w:rsid w:val="00097569"/>
    <w:rsid w:val="000D5683"/>
    <w:rsid w:val="000E0DE8"/>
    <w:rsid w:val="000E3DBD"/>
    <w:rsid w:val="00101AB8"/>
    <w:rsid w:val="00101CB6"/>
    <w:rsid w:val="0010399F"/>
    <w:rsid w:val="0016210A"/>
    <w:rsid w:val="001842CE"/>
    <w:rsid w:val="0019396D"/>
    <w:rsid w:val="00197A6E"/>
    <w:rsid w:val="001E187B"/>
    <w:rsid w:val="001E2585"/>
    <w:rsid w:val="0020576B"/>
    <w:rsid w:val="0021331D"/>
    <w:rsid w:val="00224A1B"/>
    <w:rsid w:val="00232320"/>
    <w:rsid w:val="00245516"/>
    <w:rsid w:val="002C5C92"/>
    <w:rsid w:val="002E5417"/>
    <w:rsid w:val="00314FFB"/>
    <w:rsid w:val="00316A93"/>
    <w:rsid w:val="00346092"/>
    <w:rsid w:val="003917DC"/>
    <w:rsid w:val="003A7936"/>
    <w:rsid w:val="003C5B70"/>
    <w:rsid w:val="003F03B8"/>
    <w:rsid w:val="00410411"/>
    <w:rsid w:val="004454D6"/>
    <w:rsid w:val="00453241"/>
    <w:rsid w:val="004A0D68"/>
    <w:rsid w:val="00524D5B"/>
    <w:rsid w:val="00534EC6"/>
    <w:rsid w:val="00546258"/>
    <w:rsid w:val="005539B3"/>
    <w:rsid w:val="00560C54"/>
    <w:rsid w:val="00573137"/>
    <w:rsid w:val="0059101B"/>
    <w:rsid w:val="005D790A"/>
    <w:rsid w:val="005F6D68"/>
    <w:rsid w:val="00607541"/>
    <w:rsid w:val="00607A7A"/>
    <w:rsid w:val="0061305F"/>
    <w:rsid w:val="0061422A"/>
    <w:rsid w:val="00614B75"/>
    <w:rsid w:val="00617EF5"/>
    <w:rsid w:val="006214D1"/>
    <w:rsid w:val="0062499E"/>
    <w:rsid w:val="00624F2E"/>
    <w:rsid w:val="006603CB"/>
    <w:rsid w:val="0066645E"/>
    <w:rsid w:val="00695AE6"/>
    <w:rsid w:val="006C0BFD"/>
    <w:rsid w:val="006C1F20"/>
    <w:rsid w:val="006C36E5"/>
    <w:rsid w:val="006D0810"/>
    <w:rsid w:val="006D52B9"/>
    <w:rsid w:val="007113B2"/>
    <w:rsid w:val="0071679A"/>
    <w:rsid w:val="00744A69"/>
    <w:rsid w:val="0076205F"/>
    <w:rsid w:val="007764E0"/>
    <w:rsid w:val="00781417"/>
    <w:rsid w:val="00790DD3"/>
    <w:rsid w:val="007C7AD1"/>
    <w:rsid w:val="0080463A"/>
    <w:rsid w:val="008310F8"/>
    <w:rsid w:val="008438F7"/>
    <w:rsid w:val="008A7BE8"/>
    <w:rsid w:val="009034CA"/>
    <w:rsid w:val="00936D9E"/>
    <w:rsid w:val="00943025"/>
    <w:rsid w:val="00967519"/>
    <w:rsid w:val="00973829"/>
    <w:rsid w:val="0099740F"/>
    <w:rsid w:val="009E18D9"/>
    <w:rsid w:val="00A14AEF"/>
    <w:rsid w:val="00A54946"/>
    <w:rsid w:val="00A645E7"/>
    <w:rsid w:val="00A713E8"/>
    <w:rsid w:val="00AC1A3D"/>
    <w:rsid w:val="00AF7FED"/>
    <w:rsid w:val="00B1442C"/>
    <w:rsid w:val="00B24C10"/>
    <w:rsid w:val="00B62867"/>
    <w:rsid w:val="00B65A13"/>
    <w:rsid w:val="00B756CF"/>
    <w:rsid w:val="00B857E3"/>
    <w:rsid w:val="00B903CA"/>
    <w:rsid w:val="00BB2CB5"/>
    <w:rsid w:val="00BD6249"/>
    <w:rsid w:val="00C03F6E"/>
    <w:rsid w:val="00C47307"/>
    <w:rsid w:val="00C56BDA"/>
    <w:rsid w:val="00C575B8"/>
    <w:rsid w:val="00C63BDD"/>
    <w:rsid w:val="00C758E4"/>
    <w:rsid w:val="00CA15FF"/>
    <w:rsid w:val="00CF6675"/>
    <w:rsid w:val="00D0324A"/>
    <w:rsid w:val="00D14EB6"/>
    <w:rsid w:val="00D217CA"/>
    <w:rsid w:val="00D526CF"/>
    <w:rsid w:val="00D86A66"/>
    <w:rsid w:val="00DA1855"/>
    <w:rsid w:val="00DA52DB"/>
    <w:rsid w:val="00DC3354"/>
    <w:rsid w:val="00DD29B4"/>
    <w:rsid w:val="00DD6F9E"/>
    <w:rsid w:val="00DE3A0F"/>
    <w:rsid w:val="00E63920"/>
    <w:rsid w:val="00E66A7B"/>
    <w:rsid w:val="00EC1975"/>
    <w:rsid w:val="00ED1D57"/>
    <w:rsid w:val="00F20A45"/>
    <w:rsid w:val="00F7054A"/>
    <w:rsid w:val="00F70B7E"/>
    <w:rsid w:val="00F748D8"/>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1.op.ru/document?id=16856666&amp;sub=0" TargetMode="External"/><Relationship Id="rId3" Type="http://schemas.openxmlformats.org/officeDocument/2006/relationships/settings" Target="settings.xml"/><Relationship Id="rId7" Type="http://schemas.openxmlformats.org/officeDocument/2006/relationships/hyperlink" Target="http://garant-01.op.ru/document?id=86367&amp;su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arant-01.op.ru/document?id=12038258&amp;sub=4004" TargetMode="External"/><Relationship Id="rId11" Type="http://schemas.openxmlformats.org/officeDocument/2006/relationships/fontTable" Target="fontTable.xml"/><Relationship Id="rId5" Type="http://schemas.openxmlformats.org/officeDocument/2006/relationships/hyperlink" Target="http://garant-01.op.ru/document?id=12038258&amp;sub=39010" TargetMode="External"/><Relationship Id="rId10" Type="http://schemas.openxmlformats.org/officeDocument/2006/relationships/hyperlink" Target="http://pristen.rkursk.ru/index.php?mun_obr=330&amp;sub_menus_id=44464&amp;num_str=5&amp;id_mat=419598" TargetMode="External"/><Relationship Id="rId4" Type="http://schemas.openxmlformats.org/officeDocument/2006/relationships/webSettings" Target="webSettings.xml"/><Relationship Id="rId9" Type="http://schemas.openxmlformats.org/officeDocument/2006/relationships/hyperlink" Target="http://pristen.rkursk.ru/index.php?mun_obr=330&amp;sub_menus_id=44464&amp;num_str=5&amp;id_mat=419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1223</Words>
  <Characters>6977</Characters>
  <Application>Microsoft Office Word</Application>
  <DocSecurity>0</DocSecurity>
  <Lines>58</Lines>
  <Paragraphs>16</Paragraphs>
  <ScaleCrop>false</ScaleCrop>
  <Company>SPecialiST RePack</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125</cp:revision>
  <dcterms:created xsi:type="dcterms:W3CDTF">2023-10-23T12:40:00Z</dcterms:created>
  <dcterms:modified xsi:type="dcterms:W3CDTF">2023-10-25T05:59:00Z</dcterms:modified>
</cp:coreProperties>
</file>