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       «15» января 2021г.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Положения о проведении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мониторинга изменений законодательства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 муниципальных нормативных правовых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актов органов местного самоуправления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В целях совершенствования работы органов местного самоуправления Пристенского района Курской области по проведению мониторинга изменений законодательства и муниципальных нормативных правовых актов, принятых (изданных) органами местного самоуправления Пристенского района Курской области, руководствуясь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района «Пристенский район» Курской области,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Утвердить прилагаемое Положение о проведении мониторинга изменений законодательства и муниципальных нормативных правовых актов органов местного самоуправления Пристенского района Курской области.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Органам местного самоуправления Пристенского района Курской области: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- в своей нормотворческой деятельности руководствоваться Положением, утвержденным пунктом 1 настоящего решения;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- назначить лиц, ответственных за выполнение указанного Положения;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- внести соответствующие изменения в должностные инструкции муниципальных служащих, назначенных ответственными лицами.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решение вступает в силу со дня его официального опубликования, в порядке, предусмотренном Уставом муниципального района «Пристенский район» Курской области.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 В.К.Чепурин                       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                                      В.В.Петров 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№ </w:t>
      </w:r>
      <w:r>
        <w:rPr>
          <w:rFonts w:ascii="Tahoma" w:hAnsi="Tahoma" w:cs="Tahoma"/>
          <w:color w:val="000000"/>
          <w:sz w:val="14"/>
          <w:szCs w:val="14"/>
          <w:u w:val="single"/>
        </w:rPr>
        <w:t>1/1 </w:t>
      </w:r>
      <w:r>
        <w:rPr>
          <w:rFonts w:ascii="Tahoma" w:hAnsi="Tahoma" w:cs="Tahoma"/>
          <w:color w:val="000000"/>
          <w:sz w:val="14"/>
          <w:szCs w:val="14"/>
        </w:rPr>
        <w:t>от  15 января 2021г.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 УТВЕРЖДЕНО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 Решением Представительного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 Собрания Пристенского района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                         Курской области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 от 15 января 2021г.№ 1/1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Положение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о проведении мониторинга изменений законодательства и муниципальных нормативных правовых актов органов местного самоуправления Пристенского района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1. Общие положения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1. Мониторинг изменений законодательства и муниципальных нормативных правовых актов органов местного самоуправления Пристенского района Курской области (далее –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органами местного самоуправления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2. Мониторинг проводится органами местного самоуправления.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3. Для проведения мониторинга в органах местного самоуправления назначаются ответственные лица.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4. Целями проведения мониторинга являются: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устранение коллизий, противоречий, пробелов в муниципальных актах, дублирования в правовом регулировании;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обеспечение систематизации нормативной правовой базы органов местного самоуправления;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выявление коррупциогенных факторов в муниципальных актах;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повышение эффективности правоприменения; выявление факторов, снижающих эффективность                              реализации муниципальных актов;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содействие осуществлению контроля соответствующими подразделениями органов местного самоуправления за исполнением муниципальных актов;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разработка предложений по совершенствованию нормотворческого процесса.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5. Мониторинг включает в себя сбор, обобщение, анализ и оценку изменений: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федеральных конституционных законов, федеральных законов, иных законодательных актов Российской Федерации;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законов и иных нормативных правовых актов Курской области;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Устава Пристенского района Курской области, муниципальных актов.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6. Основаниями проведения мониторинга являются: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внесение изменений в акты федерального и республиканского законодательства;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анализ применения муниципальных актов в определенной сфере правового регулирования;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информация органов прокуратуры;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информация средств массовой информации о недостатках или необходимости совершенствования муниципальных актов;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заключения правовой экспертизы, проведенной Министерством юстиции Курской области в отношении муниципальных актов, включенных в регистр муниципальных нормативных правовых актов Курской области;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заключения антикоррупционной экспертизы муниципальных актов, подготовленные в установленном порядке уполномоченными на ее проведение лицами;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     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2. Порядок проведения мониторинга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7. Органы местного самоуправления проводят мониторинг по вопросам их компетенции во взаимодействии с ответственными лицами.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В целях проведения мониторинга могут образовываться рабочие группы, проводиться совещания, консультации, запрашиваться необходимая информация, изучаться опыт других муниципальных образований Курской области, субъектов Российской Федерации, использоваться другие формы работы.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   8. Мониторинг осуществляется посредством анализа: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актов, указанных в пункте 5 настоящего Положения;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актов прокурорского реагирования.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9. 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10. 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поступление информации об изменениях в поставленные на контроль законодательные и иные нормативные правовые акты в информационной системе «Гарант»;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поступление информации новостных лент по соответствующим сферам правового регулирования информационной системы «Гарант»;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поступление информации автоматизированной информационной системы «Аналитик регионального законодательства» информационной компании «Кодекс» о выявленных несоответствиях законодательству муниципальных актов.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В целях оптимизации процесса осуществления мониторинга могут использоваться сервисы иных информационных систем.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11. 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8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соблюдение гарантированных прав, свобод и законных интересов человека и гражданина;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соблюдение пределов компетенции органа местного самоуправления при издании муниципального акта;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наличие в муниципальном акте коррупциогенных факторов;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полнота в правовом регулировании общественных отношений;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коллизия норм права;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наличие ошибок юридико-технического характера;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искажение смысла положений муниципального акта при его применении;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неправомерные или необоснованные решения, действия (бездействие) при применении муниципального правового акта;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наличие практики применения нормативных правовых актов;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отсутствие единообразной практики применения нормативных правовых актов;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наличие (количество) и содержание заявлений по вопросам разъяснения муниципального акта;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12. 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принимаются иные меры, направленные на приведение муниципальных актов в соответствие с актами большей юридической силы.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13. 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 республиканского акта.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В случае выявления изменений актов федерального и республиканского законодательства, вступающих в силу в отдаленной перспективе, вносятся предложения о соответствующей корректировке планов нормотворческой деятельности органов местного самоуправления.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3. Реализация результатов мониторинга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14. 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13 настоящего Положения.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15. Ответственные за проведение мониторинга лица отчитываются о результатах мониторинга перед руководителями органов местного самоуправления ежемесячно не позднее 5 числа месяца, следующего за отчетным.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15.1. Отчет (сведения) о результатах мониторинга должен содержать: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информацию об объекте проведения мониторинга;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информацию об исполнителях проведения мониторинга;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информацию о периоде проведения мониторинга;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краткую характеристику предмета правового регулирования, основания проведения мониторинга.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15.2. Отчет (сведения) о результатах мониторинга может содержать: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информацию о выявленных проблемах правового регулирования;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рекомендации по внесению изменений в муниципальные акты и (или) о необходимости принятия новых, отмене муниципальных актов;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 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16. Вновь принятые по результатам мониторинга муниципальные акты направляются для включения в регистр муниципальных нормативных правовых актов Курской области в порядке и сроки, определенные законодательством.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17. По результатам мониторинга могут быть подготовлены предложения по совершенствованию нормотворческого процесса.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4. Ответственность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     18. 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региональным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B917C5" w:rsidRDefault="00B917C5" w:rsidP="00B917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 19. 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несут руководители органов местного самоуправления в соответствии с законодательством.</w:t>
      </w:r>
    </w:p>
    <w:p w:rsidR="00DD29B4" w:rsidRPr="00B917C5" w:rsidRDefault="00DD29B4" w:rsidP="00B917C5"/>
    <w:sectPr w:rsidR="00DD29B4" w:rsidRPr="00B917C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7"/>
  </w:num>
  <w:num w:numId="5">
    <w:abstractNumId w:val="8"/>
  </w:num>
  <w:num w:numId="6">
    <w:abstractNumId w:val="10"/>
  </w:num>
  <w:num w:numId="7">
    <w:abstractNumId w:val="24"/>
  </w:num>
  <w:num w:numId="8">
    <w:abstractNumId w:val="33"/>
  </w:num>
  <w:num w:numId="9">
    <w:abstractNumId w:val="4"/>
  </w:num>
  <w:num w:numId="10">
    <w:abstractNumId w:val="11"/>
  </w:num>
  <w:num w:numId="11">
    <w:abstractNumId w:val="14"/>
  </w:num>
  <w:num w:numId="12">
    <w:abstractNumId w:val="37"/>
  </w:num>
  <w:num w:numId="13">
    <w:abstractNumId w:val="36"/>
  </w:num>
  <w:num w:numId="14">
    <w:abstractNumId w:val="13"/>
  </w:num>
  <w:num w:numId="15">
    <w:abstractNumId w:val="32"/>
  </w:num>
  <w:num w:numId="16">
    <w:abstractNumId w:val="38"/>
  </w:num>
  <w:num w:numId="17">
    <w:abstractNumId w:val="25"/>
  </w:num>
  <w:num w:numId="18">
    <w:abstractNumId w:val="22"/>
  </w:num>
  <w:num w:numId="19">
    <w:abstractNumId w:val="3"/>
  </w:num>
  <w:num w:numId="20">
    <w:abstractNumId w:val="34"/>
  </w:num>
  <w:num w:numId="21">
    <w:abstractNumId w:val="23"/>
  </w:num>
  <w:num w:numId="22">
    <w:abstractNumId w:val="17"/>
  </w:num>
  <w:num w:numId="23">
    <w:abstractNumId w:val="6"/>
  </w:num>
  <w:num w:numId="24">
    <w:abstractNumId w:val="27"/>
  </w:num>
  <w:num w:numId="25">
    <w:abstractNumId w:val="21"/>
  </w:num>
  <w:num w:numId="26">
    <w:abstractNumId w:val="5"/>
  </w:num>
  <w:num w:numId="27">
    <w:abstractNumId w:val="29"/>
  </w:num>
  <w:num w:numId="28">
    <w:abstractNumId w:val="19"/>
  </w:num>
  <w:num w:numId="29">
    <w:abstractNumId w:val="35"/>
  </w:num>
  <w:num w:numId="30">
    <w:abstractNumId w:val="18"/>
  </w:num>
  <w:num w:numId="31">
    <w:abstractNumId w:val="0"/>
  </w:num>
  <w:num w:numId="32">
    <w:abstractNumId w:val="30"/>
  </w:num>
  <w:num w:numId="33">
    <w:abstractNumId w:val="15"/>
  </w:num>
  <w:num w:numId="34">
    <w:abstractNumId w:val="28"/>
  </w:num>
  <w:num w:numId="35">
    <w:abstractNumId w:val="12"/>
  </w:num>
  <w:num w:numId="36">
    <w:abstractNumId w:val="1"/>
  </w:num>
  <w:num w:numId="37">
    <w:abstractNumId w:val="31"/>
  </w:num>
  <w:num w:numId="38">
    <w:abstractNumId w:val="16"/>
  </w:num>
  <w:num w:numId="39">
    <w:abstractNumId w:val="3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B108F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97BF9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2073</Words>
  <Characters>11817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229</cp:revision>
  <dcterms:created xsi:type="dcterms:W3CDTF">2023-10-23T12:40:00Z</dcterms:created>
  <dcterms:modified xsi:type="dcterms:W3CDTF">2023-10-25T08:52:00Z</dcterms:modified>
</cp:coreProperties>
</file>