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24C" w:rsidRPr="000C424C" w:rsidRDefault="000C424C" w:rsidP="000C424C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ПРЕДСТАВИТЕЛЬНОЕ СОБРАНИЕ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ПРИСТЕНСКОГО РАЙОНА КУРСКОЙ ОБЛАСТИ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ЧЕТВЕРТОГО СОЗЫВА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Р Е Ш Е Н И Е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>Принято Представительным Собранием                                                      </w:t>
      </w:r>
    </w:p>
    <w:p w:rsidR="000C424C" w:rsidRPr="000C424C" w:rsidRDefault="000C424C" w:rsidP="000C424C">
      <w:pPr>
        <w:shd w:val="clear" w:color="auto" w:fill="EEEEEE"/>
        <w:spacing w:after="0" w:line="240" w:lineRule="auto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>Пристенского района  Курской области                                                  29 июля 2022 года</w:t>
      </w:r>
    </w:p>
    <w:p w:rsidR="000C424C" w:rsidRPr="000C424C" w:rsidRDefault="000C424C" w:rsidP="000C424C">
      <w:pPr>
        <w:shd w:val="clear" w:color="auto" w:fill="EEEEEE"/>
        <w:spacing w:after="0" w:line="240" w:lineRule="auto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О принятии в муниципальную собственность муниципального района «Пристенский район» Курской области недвижимого имущества из государственной собственности Курской области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На основании письма от 15.09.2021 № 541 комитета по физической культуре и спорту Курской области директора АУ КО «УОПСМ» И.Н. Трубачева, договора ответственного хранения от 06.07.2021, письма от 08.07.2022 № 060401-01-28/48 директора МКУ «ФОК «Русич» О.Н. Бобрышева, в соответствии с Федеральным законом от 6 октября 2003 года № 131-ФЗ «Об общих принципах организации местного самоуправления в Российской Федерации», решением Представительного Собрания Пристенского района Курской области от 18 сентября 2020 года № 13/54</w:t>
      </w: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«</w:t>
      </w: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Об утверждении Положения о порядке управления и распоряжения имуществом, находящимся в собственности муниципального района «Пристенский район» Курской области,  руководствуясь Уставом муниципального района «Пристенский район» Курской области, Представительное Собрание Пристенского района Курской области </w:t>
      </w: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РЕШИЛО: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1. Дать согласие на принятие  в муниципальную собственность муниципального района «Пристенский район» Курской области из государственной собственности Курской области недвижимое имущество в соответствии с приложением к настоящему решению.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2.Администрации Пристенского  района Курской области, провести необходимые мероприятия по оформлению в муниципальную собственность муниципального района «Пристенский район» Курской области имущества указанного в пункте 1 настоящего решения.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3. Решение вступает в силу со дня его подписания.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Председатель Представительного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Собрания Пристенского района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Курской области                                                                              В.К.Чепурин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И.о. Главы Пристенского района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Курской области                                                                           В.С.Зенин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№ 8/52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«29»июля2022г.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right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ПРИЛОЖЕНИЕ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right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 Решению Представительного Собрания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right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Пристенского района Курской области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right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Четвертого Созыва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right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от 29 июля 2022 года  №8/52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Перечень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недвижимого имущества подлежащего принятию в муниципальную собственность муниципального района «Пристенский район» Курской области из государственной собственности Курской области</w:t>
      </w:r>
    </w:p>
    <w:p w:rsidR="000C424C" w:rsidRPr="000C424C" w:rsidRDefault="000C424C" w:rsidP="000C424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0C424C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232"/>
        <w:gridCol w:w="5081"/>
        <w:gridCol w:w="3158"/>
      </w:tblGrid>
      <w:tr w:rsidR="000C424C" w:rsidRPr="000C424C" w:rsidTr="000C424C">
        <w:trPr>
          <w:tblCellSpacing w:w="0" w:type="dxa"/>
        </w:trPr>
        <w:tc>
          <w:tcPr>
            <w:tcW w:w="1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b/>
                <w:bCs/>
                <w:color w:val="000000"/>
                <w:sz w:val="14"/>
                <w:lang w:eastAsia="ru-RU"/>
              </w:rPr>
              <w:t>№ п/п</w:t>
            </w:r>
          </w:p>
        </w:tc>
        <w:tc>
          <w:tcPr>
            <w:tcW w:w="51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b/>
                <w:bCs/>
                <w:color w:val="000000"/>
                <w:sz w:val="14"/>
                <w:lang w:eastAsia="ru-RU"/>
              </w:rPr>
              <w:t>Наименование инвентаря</w:t>
            </w:r>
          </w:p>
        </w:tc>
        <w:tc>
          <w:tcPr>
            <w:tcW w:w="31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b/>
                <w:bCs/>
                <w:color w:val="000000"/>
                <w:sz w:val="14"/>
                <w:lang w:eastAsia="ru-RU"/>
              </w:rPr>
              <w:t>Количество, шт.</w:t>
            </w:r>
          </w:p>
        </w:tc>
      </w:tr>
      <w:tr w:rsidR="000C424C" w:rsidRPr="000C424C" w:rsidTr="000C424C">
        <w:trPr>
          <w:tblCellSpacing w:w="0" w:type="dxa"/>
        </w:trPr>
        <w:tc>
          <w:tcPr>
            <w:tcW w:w="1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1.</w:t>
            </w:r>
          </w:p>
        </w:tc>
        <w:tc>
          <w:tcPr>
            <w:tcW w:w="51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Спортивно-технологическое оборудование для оснащения объектов спортивной инфраструктуры (для создания малых спортивных площадок, монтируемых на открытых площадках или в закрытых помещениях, на которых возможно проводить тестирование населения в соответствии с Всероссийским физкультурно-спортивным комплексом «Готов к труду и обороне» (ГТО)</w:t>
            </w:r>
          </w:p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 </w:t>
            </w:r>
          </w:p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 </w:t>
            </w:r>
          </w:p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 </w:t>
            </w:r>
          </w:p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31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0C424C" w:rsidRPr="000C424C" w:rsidRDefault="000C424C" w:rsidP="000C424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0C424C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</w:tr>
    </w:tbl>
    <w:p w:rsidR="00560C54" w:rsidRPr="000C424C" w:rsidRDefault="00560C54" w:rsidP="000C424C"/>
    <w:sectPr w:rsidR="00560C54" w:rsidRPr="000C424C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D543B"/>
    <w:multiLevelType w:val="multilevel"/>
    <w:tmpl w:val="1576A1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3D9217A"/>
    <w:multiLevelType w:val="multilevel"/>
    <w:tmpl w:val="012E8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5208C"/>
    <w:rsid w:val="000255C6"/>
    <w:rsid w:val="000C424C"/>
    <w:rsid w:val="00133134"/>
    <w:rsid w:val="00162010"/>
    <w:rsid w:val="00163BED"/>
    <w:rsid w:val="0025208C"/>
    <w:rsid w:val="002B5E27"/>
    <w:rsid w:val="0033052A"/>
    <w:rsid w:val="00431749"/>
    <w:rsid w:val="004748BB"/>
    <w:rsid w:val="005044B0"/>
    <w:rsid w:val="00560C54"/>
    <w:rsid w:val="00582C2D"/>
    <w:rsid w:val="008769A5"/>
    <w:rsid w:val="008D527F"/>
    <w:rsid w:val="009C31CB"/>
    <w:rsid w:val="00B4654E"/>
    <w:rsid w:val="00C15042"/>
    <w:rsid w:val="00CC3350"/>
    <w:rsid w:val="00D576C9"/>
    <w:rsid w:val="00D96264"/>
    <w:rsid w:val="00DD4ED7"/>
    <w:rsid w:val="00EC582B"/>
    <w:rsid w:val="00F10D0D"/>
    <w:rsid w:val="00F135CE"/>
    <w:rsid w:val="00F31E69"/>
    <w:rsid w:val="00F37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2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208C"/>
    <w:rPr>
      <w:b/>
      <w:bCs/>
    </w:rPr>
  </w:style>
  <w:style w:type="character" w:styleId="a5">
    <w:name w:val="Emphasis"/>
    <w:basedOn w:val="a0"/>
    <w:uiPriority w:val="20"/>
    <w:qFormat/>
    <w:rsid w:val="0025208C"/>
    <w:rPr>
      <w:i/>
      <w:iCs/>
    </w:rPr>
  </w:style>
  <w:style w:type="character" w:styleId="a6">
    <w:name w:val="Hyperlink"/>
    <w:basedOn w:val="a0"/>
    <w:uiPriority w:val="99"/>
    <w:semiHidden/>
    <w:unhideWhenUsed/>
    <w:rsid w:val="008D527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4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432</Words>
  <Characters>2468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27</cp:revision>
  <dcterms:created xsi:type="dcterms:W3CDTF">2023-10-23T08:26:00Z</dcterms:created>
  <dcterms:modified xsi:type="dcterms:W3CDTF">2023-10-23T09:25:00Z</dcterms:modified>
</cp:coreProperties>
</file>