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76"/>
      </w:tblGrid>
      <w:tr w:rsidR="00480FC7" w:rsidTr="00480FC7">
        <w:trPr>
          <w:tblCellSpacing w:w="0" w:type="dxa"/>
        </w:trPr>
        <w:tc>
          <w:tcPr>
            <w:tcW w:w="7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80FC7" w:rsidRDefault="00480FC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от 23 декабря 2019 г. № 728-па</w:t>
            </w:r>
          </w:p>
          <w:p w:rsidR="00480FC7" w:rsidRDefault="00480FC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480FC7" w:rsidRDefault="00480FC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 внесении изменений в  административный регламент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</w:t>
            </w:r>
          </w:p>
        </w:tc>
      </w:tr>
    </w:tbl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Жилищным кодексом Российской Федерации,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района «Пристенский район» Курской области, на основании протеста прокурора Пристенского района №01-23 от 06.11.2019 на постановление Администрации Пристенского района Курской области от 25.01.2019 №52-па «Об утверждении Административного регламента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области», Администрация Пристенского района Курской области ПОСТАНОВЛЯЕТ: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Утвердить прилагаемые изменения, которые вносятся в Административный регламент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области», утвержденный постановлением Администрации Пристенского района Курской области от 25.01.2019 №52-па.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Опубликовать настоящее постановление на официальном сайте муниципального образования «Пристенский район» Курской области </w:t>
      </w:r>
      <w:hyperlink r:id="rId5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 Контроль за исполнением настоящего постановления возложить на начальника отдела ЖКХ, промышленности, транспорта, связи Администрации Пристенского района Курской области Е.В.Парахину.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  Постановление вступает в силу со дня его официального опубликования (обнародования).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             В.В.Петров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24"/>
        <w:gridCol w:w="3852"/>
      </w:tblGrid>
      <w:tr w:rsidR="00480FC7" w:rsidTr="00480FC7">
        <w:trPr>
          <w:tblCellSpacing w:w="0" w:type="dxa"/>
        </w:trPr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80FC7" w:rsidRDefault="00480FC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80FC7" w:rsidRDefault="00480FC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УТВЕРЖДЕНЫ</w:t>
            </w:r>
          </w:p>
          <w:p w:rsidR="00480FC7" w:rsidRDefault="00480FC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постановлением Администрации Пристенского района Курской области</w:t>
            </w:r>
          </w:p>
          <w:p w:rsidR="00480FC7" w:rsidRDefault="00480FC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23.12.201 г. № 728-па</w:t>
            </w:r>
          </w:p>
        </w:tc>
      </w:tr>
    </w:tbl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Изменения,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которые вносятся в Административный регламент осуществления муниципального контроля «Осуществление муниципального жилищного контроля на территории муниципального образования «Пристенский район» Курской области»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Абзац третий пункта 1.5.1. подраздела 1.5. раздела 1 изложить в следующей редакции: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«в целях осуществления мероприятий по муниципальному контролю беспрепятственно по предъявлении служебного удостоверения и копии распоряжения начальника (заместителя начальника) уполномоченного органа местного самоуправления о назначении проверки посещать территорию и расположенные на ней многоквартирные дома, помещения общего пользования в многоквартирных домах; 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обследования;».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Пункт 3.2.1. подраздела 3.2. раздела 3 изложить в следующей редакции: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3.2.1. 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уведомлением о начале указанной деятельности;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окончания проведения последней плановой проверки юридического лица, индивидуального предпринимателя;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установления или изменения нормативов потребления коммунальных ресурсов (коммунальных услуг).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 Пункт 3.5.1. подраздела 3.5. раздела 3 дополнить подпунктом 4) следующего содержания:</w:t>
      </w:r>
    </w:p>
    <w:p w:rsidR="00480FC7" w:rsidRDefault="00480FC7" w:rsidP="00480FC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«4) поступление, в частности посредством системы,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организационного-правовой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</w:t>
      </w:r>
      <w:r>
        <w:rPr>
          <w:rFonts w:ascii="Tahoma" w:hAnsi="Tahoma" w:cs="Tahoma"/>
          <w:color w:val="000000"/>
          <w:sz w:val="13"/>
          <w:szCs w:val="13"/>
        </w:rPr>
        <w:lastRenderedPageBreak/>
        <w:t>оказания услуг и (или) выполнения работ по содержанию и ремонту общего имущества в многоквартирном доме, решения о заключении с указаниями в </w:t>
      </w:r>
      <w:hyperlink r:id="rId6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части 1 статьи 164</w:t>
        </w:r>
      </w:hyperlink>
      <w:r>
        <w:rPr>
          <w:rFonts w:ascii="Tahoma" w:hAnsi="Tahoma" w:cs="Tahoma"/>
          <w:color w:val="000000"/>
          <w:sz w:val="13"/>
          <w:szCs w:val="13"/>
        </w:rPr>
        <w:t> 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7" w:history="1">
        <w:r>
          <w:rPr>
            <w:rStyle w:val="a6"/>
            <w:rFonts w:ascii="Tahoma" w:hAnsi="Tahoma" w:cs="Tahoma"/>
            <w:color w:val="33A6E3"/>
            <w:sz w:val="13"/>
            <w:szCs w:val="13"/>
          </w:rPr>
          <w:t>частью 2 статьи 162</w:t>
        </w:r>
      </w:hyperlink>
      <w:r>
        <w:rPr>
          <w:rFonts w:ascii="Tahoma" w:hAnsi="Tahoma" w:cs="Tahoma"/>
          <w:color w:val="000000"/>
          <w:sz w:val="13"/>
          <w:szCs w:val="13"/>
        </w:rPr>
        <w:t> 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проверки».</w:t>
      </w:r>
    </w:p>
    <w:p w:rsidR="00560C54" w:rsidRPr="00480FC7" w:rsidRDefault="00560C54" w:rsidP="00480FC7"/>
    <w:sectPr w:rsidR="00560C54" w:rsidRPr="00480FC7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93F"/>
    <w:multiLevelType w:val="multilevel"/>
    <w:tmpl w:val="8ED0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44953"/>
    <w:multiLevelType w:val="multilevel"/>
    <w:tmpl w:val="758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7256F"/>
    <w:multiLevelType w:val="multilevel"/>
    <w:tmpl w:val="81E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37DB6"/>
    <w:multiLevelType w:val="multilevel"/>
    <w:tmpl w:val="2186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25918"/>
    <w:multiLevelType w:val="multilevel"/>
    <w:tmpl w:val="79C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26"/>
  </w:num>
  <w:num w:numId="5">
    <w:abstractNumId w:val="33"/>
  </w:num>
  <w:num w:numId="6">
    <w:abstractNumId w:val="3"/>
  </w:num>
  <w:num w:numId="7">
    <w:abstractNumId w:val="31"/>
  </w:num>
  <w:num w:numId="8">
    <w:abstractNumId w:val="8"/>
  </w:num>
  <w:num w:numId="9">
    <w:abstractNumId w:val="14"/>
  </w:num>
  <w:num w:numId="10">
    <w:abstractNumId w:val="13"/>
  </w:num>
  <w:num w:numId="11">
    <w:abstractNumId w:val="19"/>
  </w:num>
  <w:num w:numId="12">
    <w:abstractNumId w:val="18"/>
  </w:num>
  <w:num w:numId="13">
    <w:abstractNumId w:val="21"/>
  </w:num>
  <w:num w:numId="14">
    <w:abstractNumId w:val="36"/>
  </w:num>
  <w:num w:numId="15">
    <w:abstractNumId w:val="6"/>
  </w:num>
  <w:num w:numId="16">
    <w:abstractNumId w:val="4"/>
  </w:num>
  <w:num w:numId="17">
    <w:abstractNumId w:val="28"/>
  </w:num>
  <w:num w:numId="18">
    <w:abstractNumId w:val="30"/>
  </w:num>
  <w:num w:numId="19">
    <w:abstractNumId w:val="7"/>
  </w:num>
  <w:num w:numId="20">
    <w:abstractNumId w:val="27"/>
  </w:num>
  <w:num w:numId="21">
    <w:abstractNumId w:val="9"/>
  </w:num>
  <w:num w:numId="22">
    <w:abstractNumId w:val="5"/>
  </w:num>
  <w:num w:numId="23">
    <w:abstractNumId w:val="16"/>
  </w:num>
  <w:num w:numId="24">
    <w:abstractNumId w:val="32"/>
  </w:num>
  <w:num w:numId="25">
    <w:abstractNumId w:val="24"/>
  </w:num>
  <w:num w:numId="26">
    <w:abstractNumId w:val="34"/>
  </w:num>
  <w:num w:numId="27">
    <w:abstractNumId w:val="10"/>
  </w:num>
  <w:num w:numId="28">
    <w:abstractNumId w:val="37"/>
  </w:num>
  <w:num w:numId="29">
    <w:abstractNumId w:val="29"/>
  </w:num>
  <w:num w:numId="30">
    <w:abstractNumId w:val="23"/>
  </w:num>
  <w:num w:numId="31">
    <w:abstractNumId w:val="17"/>
  </w:num>
  <w:num w:numId="32">
    <w:abstractNumId w:val="38"/>
  </w:num>
  <w:num w:numId="33">
    <w:abstractNumId w:val="15"/>
  </w:num>
  <w:num w:numId="34">
    <w:abstractNumId w:val="2"/>
  </w:num>
  <w:num w:numId="35">
    <w:abstractNumId w:val="12"/>
  </w:num>
  <w:num w:numId="36">
    <w:abstractNumId w:val="22"/>
  </w:num>
  <w:num w:numId="37">
    <w:abstractNumId w:val="0"/>
  </w:num>
  <w:num w:numId="38">
    <w:abstractNumId w:val="1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24C8A"/>
    <w:rsid w:val="00057308"/>
    <w:rsid w:val="0009583D"/>
    <w:rsid w:val="000D2C6F"/>
    <w:rsid w:val="000E51A6"/>
    <w:rsid w:val="00140830"/>
    <w:rsid w:val="00197A79"/>
    <w:rsid w:val="00242C28"/>
    <w:rsid w:val="002527FA"/>
    <w:rsid w:val="003131DF"/>
    <w:rsid w:val="003C4C9B"/>
    <w:rsid w:val="0045289B"/>
    <w:rsid w:val="00480FC7"/>
    <w:rsid w:val="004D00C8"/>
    <w:rsid w:val="005164DF"/>
    <w:rsid w:val="00560C54"/>
    <w:rsid w:val="00623671"/>
    <w:rsid w:val="006326FC"/>
    <w:rsid w:val="006335E7"/>
    <w:rsid w:val="006F5100"/>
    <w:rsid w:val="007351C7"/>
    <w:rsid w:val="00763509"/>
    <w:rsid w:val="007D098E"/>
    <w:rsid w:val="00844C88"/>
    <w:rsid w:val="008959AC"/>
    <w:rsid w:val="008A68B3"/>
    <w:rsid w:val="0090360D"/>
    <w:rsid w:val="00A02C77"/>
    <w:rsid w:val="00A55889"/>
    <w:rsid w:val="00B52351"/>
    <w:rsid w:val="00BB138D"/>
    <w:rsid w:val="00C07753"/>
    <w:rsid w:val="00C47323"/>
    <w:rsid w:val="00D57527"/>
    <w:rsid w:val="00D6527A"/>
    <w:rsid w:val="00D662FC"/>
    <w:rsid w:val="00D9214D"/>
    <w:rsid w:val="00D944A6"/>
    <w:rsid w:val="00DC766B"/>
    <w:rsid w:val="00E100C0"/>
    <w:rsid w:val="00E25624"/>
    <w:rsid w:val="00E4008D"/>
    <w:rsid w:val="00E41BCF"/>
    <w:rsid w:val="00EA1624"/>
    <w:rsid w:val="00ED2B9E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1497A472FA617BE9E5C2FF8EFE3134531478F75FD7EADC5E05169CBCB25F6B258FB27E2Eh0H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1497A472FA617BE9E5C2FF8EFE3134531478F75FD7EADC5E05169CBCB25F6B258FB27E2Eh0H9P" TargetMode="External"/><Relationship Id="rId5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2023-11-07T05:39:00Z</dcterms:created>
  <dcterms:modified xsi:type="dcterms:W3CDTF">2023-11-07T07:30:00Z</dcterms:modified>
</cp:coreProperties>
</file>